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26C52" w14:textId="048FCBA4" w:rsidR="00E74D11" w:rsidRPr="00A90ADB" w:rsidRDefault="00E74D11" w:rsidP="00E74D11">
      <w:pPr>
        <w:spacing w:after="0" w:line="240" w:lineRule="auto"/>
        <w:ind w:left="2880" w:firstLine="720"/>
        <w:jc w:val="right"/>
        <w:rPr>
          <w:rFonts w:ascii="Times New Roman" w:hAnsi="Times New Roman" w:cs="Times New Roman"/>
          <w:szCs w:val="24"/>
          <w:lang w:val="lv-LV"/>
        </w:rPr>
      </w:pPr>
      <w:r w:rsidRPr="00A90ADB">
        <w:rPr>
          <w:rFonts w:ascii="Times New Roman" w:hAnsi="Times New Roman" w:cs="Times New Roman"/>
          <w:szCs w:val="24"/>
          <w:lang w:val="lv-LV"/>
        </w:rPr>
        <w:t>Pielikums</w:t>
      </w:r>
    </w:p>
    <w:p w14:paraId="41926253" w14:textId="53F25F67" w:rsidR="00E74D11" w:rsidRPr="00A90ADB" w:rsidRDefault="00E74D11" w:rsidP="00E74D11">
      <w:pPr>
        <w:spacing w:after="0" w:line="240" w:lineRule="auto"/>
        <w:ind w:firstLine="6096"/>
        <w:jc w:val="right"/>
        <w:rPr>
          <w:rFonts w:ascii="Times New Roman" w:hAnsi="Times New Roman" w:cs="Times New Roman"/>
          <w:szCs w:val="24"/>
          <w:lang w:val="lv-LV"/>
        </w:rPr>
      </w:pPr>
      <w:r w:rsidRPr="00A90ADB">
        <w:rPr>
          <w:rFonts w:ascii="Times New Roman" w:hAnsi="Times New Roman" w:cs="Times New Roman"/>
          <w:szCs w:val="24"/>
          <w:lang w:val="lv-LV"/>
        </w:rPr>
        <w:t>Daugavpils domes</w:t>
      </w:r>
    </w:p>
    <w:p w14:paraId="27D2F082" w14:textId="4377895F" w:rsidR="00E74D11" w:rsidRPr="00A90ADB" w:rsidRDefault="00A90ADB" w:rsidP="00E74D11">
      <w:pPr>
        <w:spacing w:after="0" w:line="240" w:lineRule="auto"/>
        <w:ind w:firstLine="6096"/>
        <w:jc w:val="right"/>
        <w:rPr>
          <w:rFonts w:ascii="Times New Roman" w:hAnsi="Times New Roman" w:cs="Times New Roman"/>
          <w:szCs w:val="24"/>
          <w:lang w:val="lv-LV"/>
        </w:rPr>
      </w:pPr>
      <w:r w:rsidRPr="00A90ADB">
        <w:rPr>
          <w:rFonts w:ascii="Times New Roman" w:hAnsi="Times New Roman" w:cs="Times New Roman"/>
          <w:szCs w:val="24"/>
          <w:lang w:val="lv-LV"/>
        </w:rPr>
        <w:t>2022.gada 28.jūlija</w:t>
      </w:r>
    </w:p>
    <w:p w14:paraId="62616359" w14:textId="03147D3D" w:rsidR="00E74D11" w:rsidRPr="00A90ADB" w:rsidRDefault="00A90ADB" w:rsidP="00E74D11">
      <w:pPr>
        <w:spacing w:after="0" w:line="240" w:lineRule="auto"/>
        <w:ind w:firstLine="6096"/>
        <w:jc w:val="right"/>
        <w:rPr>
          <w:rFonts w:ascii="Times New Roman" w:hAnsi="Times New Roman" w:cs="Times New Roman"/>
          <w:szCs w:val="24"/>
          <w:lang w:val="lv-LV"/>
        </w:rPr>
      </w:pPr>
      <w:r w:rsidRPr="00A90ADB">
        <w:rPr>
          <w:rFonts w:ascii="Times New Roman" w:hAnsi="Times New Roman" w:cs="Times New Roman"/>
          <w:szCs w:val="24"/>
          <w:lang w:val="lv-LV"/>
        </w:rPr>
        <w:t>lēmumam Nr. 528</w:t>
      </w:r>
    </w:p>
    <w:p w14:paraId="637E6376" w14:textId="77777777" w:rsidR="00FC5EC8" w:rsidRPr="00A90ADB" w:rsidRDefault="00FC5EC8" w:rsidP="00117B84">
      <w:pPr>
        <w:spacing w:after="0" w:line="240" w:lineRule="auto"/>
        <w:rPr>
          <w:rFonts w:ascii="Times New Roman" w:hAnsi="Times New Roman" w:cs="Times New Roman"/>
          <w:szCs w:val="24"/>
          <w:lang w:val="lv-LV"/>
        </w:rPr>
      </w:pPr>
    </w:p>
    <w:p w14:paraId="00EB6183" w14:textId="1D52BA0D" w:rsidR="00117B84" w:rsidRPr="00A90ADB" w:rsidRDefault="0090547D" w:rsidP="00E74D11">
      <w:pPr>
        <w:spacing w:after="0" w:line="240" w:lineRule="auto"/>
        <w:jc w:val="center"/>
        <w:rPr>
          <w:rFonts w:ascii="Times New Roman" w:hAnsi="Times New Roman" w:cs="Times New Roman"/>
          <w:b/>
          <w:bCs/>
          <w:iCs/>
          <w:szCs w:val="24"/>
          <w:lang w:val="lv-LV"/>
        </w:rPr>
      </w:pPr>
      <w:r w:rsidRPr="00A90ADB">
        <w:rPr>
          <w:rFonts w:ascii="Times New Roman" w:hAnsi="Times New Roman" w:cs="Times New Roman"/>
          <w:b/>
          <w:bCs/>
          <w:iCs/>
          <w:szCs w:val="24"/>
          <w:lang w:val="lv-LV"/>
        </w:rPr>
        <w:t>P</w:t>
      </w:r>
      <w:r w:rsidR="00E74D11" w:rsidRPr="00A90ADB">
        <w:rPr>
          <w:rFonts w:ascii="Times New Roman" w:hAnsi="Times New Roman" w:cs="Times New Roman"/>
          <w:b/>
          <w:bCs/>
          <w:iCs/>
          <w:szCs w:val="24"/>
          <w:lang w:val="lv-LV"/>
        </w:rPr>
        <w:t>ašvaldības investīciju projekt</w:t>
      </w:r>
      <w:r w:rsidRPr="00A90ADB">
        <w:rPr>
          <w:rFonts w:ascii="Times New Roman" w:hAnsi="Times New Roman" w:cs="Times New Roman"/>
          <w:b/>
          <w:bCs/>
          <w:iCs/>
          <w:szCs w:val="24"/>
          <w:lang w:val="lv-LV"/>
        </w:rPr>
        <w:t>a</w:t>
      </w:r>
      <w:r w:rsidR="00E74D11" w:rsidRPr="00A90ADB">
        <w:rPr>
          <w:rFonts w:ascii="Times New Roman" w:hAnsi="Times New Roman" w:cs="Times New Roman"/>
          <w:b/>
          <w:bCs/>
          <w:iCs/>
          <w:szCs w:val="24"/>
          <w:lang w:val="lv-LV"/>
        </w:rPr>
        <w:t xml:space="preserve"> “</w:t>
      </w:r>
      <w:r w:rsidR="005A068A" w:rsidRPr="00A90ADB">
        <w:rPr>
          <w:rFonts w:ascii="Times New Roman" w:hAnsi="Times New Roman" w:cs="Times New Roman"/>
          <w:b/>
          <w:iCs/>
          <w:szCs w:val="24"/>
          <w:lang w:val="lv-LV"/>
        </w:rPr>
        <w:t>Smilšu ielas pārbūve posmā no Valkas ielas līdz Jātnieku ielai</w:t>
      </w:r>
      <w:r w:rsidR="00E74D11" w:rsidRPr="00A90ADB">
        <w:rPr>
          <w:rFonts w:ascii="Times New Roman" w:hAnsi="Times New Roman" w:cs="Times New Roman"/>
          <w:b/>
          <w:bCs/>
          <w:iCs/>
          <w:szCs w:val="24"/>
          <w:lang w:val="lv-LV"/>
        </w:rPr>
        <w:t xml:space="preserve">” </w:t>
      </w:r>
      <w:r w:rsidRPr="00A90ADB">
        <w:rPr>
          <w:rFonts w:ascii="Times New Roman" w:hAnsi="Times New Roman" w:cs="Times New Roman"/>
          <w:b/>
          <w:bCs/>
          <w:iCs/>
          <w:szCs w:val="24"/>
          <w:lang w:val="lv-LV"/>
        </w:rPr>
        <w:t>apraksts</w:t>
      </w:r>
    </w:p>
    <w:p w14:paraId="557A1FF5" w14:textId="77777777" w:rsidR="007A3D50" w:rsidRPr="00A90ADB" w:rsidRDefault="007A3D50" w:rsidP="00E74D11">
      <w:pPr>
        <w:spacing w:after="0" w:line="240" w:lineRule="auto"/>
        <w:jc w:val="center"/>
        <w:rPr>
          <w:rFonts w:ascii="Times New Roman" w:hAnsi="Times New Roman" w:cs="Times New Roman"/>
          <w:b/>
          <w:bCs/>
          <w:iCs/>
          <w:szCs w:val="24"/>
          <w:lang w:val="lv-LV"/>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29"/>
      </w:tblGrid>
      <w:tr w:rsidR="0098389C" w:rsidRPr="00A90ADB" w14:paraId="6A382677" w14:textId="77777777" w:rsidTr="00D93F8F">
        <w:trPr>
          <w:trHeight w:val="600"/>
          <w:jc w:val="center"/>
        </w:trPr>
        <w:tc>
          <w:tcPr>
            <w:tcW w:w="1980" w:type="dxa"/>
            <w:vAlign w:val="center"/>
          </w:tcPr>
          <w:p w14:paraId="42B80252" w14:textId="74204A26" w:rsidR="0098389C" w:rsidRPr="00A90ADB" w:rsidRDefault="0098389C" w:rsidP="008A56AE">
            <w:pPr>
              <w:spacing w:before="120" w:after="120"/>
              <w:jc w:val="right"/>
              <w:rPr>
                <w:rFonts w:ascii="Times New Roman" w:hAnsi="Times New Roman" w:cs="Times New Roman"/>
                <w:b/>
                <w:szCs w:val="24"/>
                <w:lang w:val="lv-LV"/>
              </w:rPr>
            </w:pPr>
            <w:r w:rsidRPr="00A90ADB">
              <w:rPr>
                <w:rFonts w:ascii="Times New Roman" w:hAnsi="Times New Roman" w:cs="Times New Roman"/>
                <w:b/>
                <w:szCs w:val="24"/>
                <w:lang w:val="lv-LV"/>
              </w:rPr>
              <w:t xml:space="preserve">Investīciju projekta pieteicējs </w:t>
            </w:r>
          </w:p>
        </w:tc>
        <w:tc>
          <w:tcPr>
            <w:tcW w:w="7229" w:type="dxa"/>
            <w:vAlign w:val="center"/>
          </w:tcPr>
          <w:p w14:paraId="283DE99E" w14:textId="7425536C" w:rsidR="0098389C" w:rsidRPr="00A90ADB" w:rsidRDefault="0098389C" w:rsidP="00B93A6C">
            <w:pPr>
              <w:spacing w:before="120" w:after="120"/>
              <w:rPr>
                <w:rFonts w:ascii="Times New Roman" w:hAnsi="Times New Roman" w:cs="Times New Roman"/>
                <w:bCs/>
                <w:szCs w:val="24"/>
                <w:lang w:val="lv-LV"/>
              </w:rPr>
            </w:pPr>
            <w:r w:rsidRPr="00A90ADB">
              <w:rPr>
                <w:rFonts w:ascii="Times New Roman" w:hAnsi="Times New Roman" w:cs="Times New Roman"/>
                <w:szCs w:val="24"/>
                <w:lang w:val="lv-LV"/>
              </w:rPr>
              <w:t>Daugavpils pilsētas pašvaldība</w:t>
            </w:r>
          </w:p>
        </w:tc>
      </w:tr>
      <w:tr w:rsidR="0098389C" w:rsidRPr="00A90ADB" w14:paraId="5F2AD908" w14:textId="77777777" w:rsidTr="00D93F8F">
        <w:trPr>
          <w:trHeight w:val="392"/>
          <w:jc w:val="center"/>
        </w:trPr>
        <w:tc>
          <w:tcPr>
            <w:tcW w:w="1980" w:type="dxa"/>
            <w:vAlign w:val="center"/>
          </w:tcPr>
          <w:p w14:paraId="54719162" w14:textId="7F9E1106" w:rsidR="0098389C" w:rsidRPr="00A90ADB" w:rsidRDefault="0098389C" w:rsidP="008A56AE">
            <w:pPr>
              <w:spacing w:before="120" w:after="120"/>
              <w:jc w:val="right"/>
              <w:rPr>
                <w:rFonts w:ascii="Times New Roman" w:hAnsi="Times New Roman" w:cs="Times New Roman"/>
                <w:b/>
                <w:szCs w:val="24"/>
                <w:highlight w:val="yellow"/>
                <w:lang w:val="lv-LV"/>
              </w:rPr>
            </w:pPr>
            <w:r w:rsidRPr="00A90ADB">
              <w:rPr>
                <w:rFonts w:ascii="Times New Roman" w:hAnsi="Times New Roman" w:cs="Times New Roman"/>
                <w:b/>
                <w:szCs w:val="24"/>
                <w:lang w:val="lv-LV"/>
              </w:rPr>
              <w:t>Investīciju projekta uzsākšanas un pabeigšanas mēnesis, gads</w:t>
            </w:r>
          </w:p>
        </w:tc>
        <w:tc>
          <w:tcPr>
            <w:tcW w:w="7229" w:type="dxa"/>
          </w:tcPr>
          <w:p w14:paraId="6DCD0146" w14:textId="4A6D0643" w:rsidR="008A3A37" w:rsidRPr="00A90ADB" w:rsidRDefault="008A3A37" w:rsidP="00B93A6C">
            <w:pPr>
              <w:spacing w:before="120" w:after="120"/>
              <w:rPr>
                <w:rFonts w:ascii="Times New Roman" w:hAnsi="Times New Roman" w:cs="Times New Roman"/>
                <w:color w:val="000000" w:themeColor="text1"/>
                <w:szCs w:val="24"/>
                <w:lang w:val="lv-LV"/>
              </w:rPr>
            </w:pPr>
            <w:r w:rsidRPr="00A90ADB">
              <w:rPr>
                <w:rFonts w:ascii="Times New Roman" w:hAnsi="Times New Roman" w:cs="Times New Roman"/>
                <w:color w:val="000000" w:themeColor="text1"/>
                <w:szCs w:val="24"/>
                <w:lang w:val="lv-LV"/>
              </w:rPr>
              <w:t xml:space="preserve">Projekta uzsākšana - 2022.gada </w:t>
            </w:r>
            <w:r w:rsidR="005A068A" w:rsidRPr="00A90ADB">
              <w:rPr>
                <w:rFonts w:ascii="Times New Roman" w:hAnsi="Times New Roman" w:cs="Times New Roman"/>
                <w:color w:val="000000" w:themeColor="text1"/>
                <w:szCs w:val="24"/>
                <w:lang w:val="lv-LV"/>
              </w:rPr>
              <w:t>septembris</w:t>
            </w:r>
          </w:p>
          <w:p w14:paraId="23E339BD" w14:textId="5B7B88C0" w:rsidR="0098389C" w:rsidRPr="00A90ADB" w:rsidRDefault="008A3A37" w:rsidP="00673414">
            <w:pPr>
              <w:spacing w:before="120" w:after="120"/>
              <w:rPr>
                <w:rFonts w:ascii="Times New Roman" w:hAnsi="Times New Roman" w:cs="Times New Roman"/>
                <w:color w:val="FF0000"/>
                <w:szCs w:val="24"/>
                <w:lang w:val="lv-LV"/>
              </w:rPr>
            </w:pPr>
            <w:r w:rsidRPr="00A90ADB">
              <w:rPr>
                <w:rFonts w:ascii="Times New Roman" w:hAnsi="Times New Roman" w:cs="Times New Roman"/>
                <w:color w:val="000000" w:themeColor="text1"/>
                <w:szCs w:val="24"/>
                <w:lang w:val="lv-LV"/>
              </w:rPr>
              <w:t xml:space="preserve">Projekta pabeigšana - 2023.gada </w:t>
            </w:r>
            <w:r w:rsidR="00673414" w:rsidRPr="00A90ADB">
              <w:rPr>
                <w:rFonts w:ascii="Times New Roman" w:hAnsi="Times New Roman" w:cs="Times New Roman"/>
                <w:color w:val="000000" w:themeColor="text1"/>
                <w:szCs w:val="24"/>
                <w:lang w:val="lv-LV"/>
              </w:rPr>
              <w:t>oktobris</w:t>
            </w:r>
          </w:p>
        </w:tc>
      </w:tr>
      <w:tr w:rsidR="0098389C" w:rsidRPr="00847249" w14:paraId="1A003C31" w14:textId="77777777" w:rsidTr="00D93F8F">
        <w:trPr>
          <w:trHeight w:val="379"/>
          <w:jc w:val="center"/>
        </w:trPr>
        <w:tc>
          <w:tcPr>
            <w:tcW w:w="1980" w:type="dxa"/>
            <w:vAlign w:val="center"/>
          </w:tcPr>
          <w:p w14:paraId="09D4EBCA" w14:textId="1AC6FEA4" w:rsidR="0098389C" w:rsidRPr="00A90ADB" w:rsidRDefault="0098389C" w:rsidP="008A56AE">
            <w:pPr>
              <w:spacing w:before="120" w:after="120"/>
              <w:jc w:val="right"/>
              <w:rPr>
                <w:rFonts w:ascii="Times New Roman" w:hAnsi="Times New Roman" w:cs="Times New Roman"/>
                <w:b/>
                <w:szCs w:val="24"/>
                <w:lang w:val="lv-LV"/>
              </w:rPr>
            </w:pPr>
            <w:r w:rsidRPr="00A90ADB">
              <w:rPr>
                <w:rFonts w:ascii="Times New Roman" w:hAnsi="Times New Roman" w:cs="Times New Roman"/>
                <w:b/>
                <w:szCs w:val="24"/>
                <w:lang w:val="lv-LV"/>
              </w:rPr>
              <w:t>Investīciju projekta</w:t>
            </w:r>
            <w:r w:rsidRPr="00A90ADB">
              <w:rPr>
                <w:rFonts w:ascii="Times New Roman" w:hAnsi="Times New Roman" w:cs="Times New Roman"/>
                <w:b/>
                <w:bCs/>
                <w:szCs w:val="24"/>
                <w:lang w:val="lv-LV"/>
              </w:rPr>
              <w:t xml:space="preserve"> mērķis:</w:t>
            </w:r>
          </w:p>
        </w:tc>
        <w:tc>
          <w:tcPr>
            <w:tcW w:w="7229" w:type="dxa"/>
            <w:vAlign w:val="center"/>
          </w:tcPr>
          <w:p w14:paraId="48665CBB" w14:textId="299F0CC6" w:rsidR="0098389C" w:rsidRPr="00A90ADB" w:rsidRDefault="00EB3DF8" w:rsidP="00B93A6C">
            <w:pPr>
              <w:pStyle w:val="Default"/>
              <w:spacing w:before="120" w:after="120"/>
              <w:jc w:val="both"/>
              <w:rPr>
                <w:color w:val="auto"/>
              </w:rPr>
            </w:pPr>
            <w:r w:rsidRPr="00A90ADB">
              <w:rPr>
                <w:color w:val="auto"/>
              </w:rPr>
              <w:t>Uzlabot pašvaldības transporta infrastruktūru drošības un sasniedzamības veicināšanai, nodrošinot labas kvalitātes satiksmes infrastruktūru un tās ilgtspēju.</w:t>
            </w:r>
          </w:p>
        </w:tc>
      </w:tr>
      <w:tr w:rsidR="00956938" w:rsidRPr="00A90ADB" w14:paraId="710B2E04" w14:textId="77777777" w:rsidTr="00D93F8F">
        <w:trPr>
          <w:trHeight w:val="1061"/>
          <w:jc w:val="center"/>
        </w:trPr>
        <w:tc>
          <w:tcPr>
            <w:tcW w:w="1980" w:type="dxa"/>
            <w:vAlign w:val="center"/>
          </w:tcPr>
          <w:p w14:paraId="1611D781" w14:textId="5B8B9934" w:rsidR="00956938" w:rsidRPr="00A90ADB" w:rsidRDefault="00956938" w:rsidP="00956938">
            <w:pPr>
              <w:tabs>
                <w:tab w:val="left" w:pos="180"/>
              </w:tabs>
              <w:jc w:val="right"/>
              <w:rPr>
                <w:rFonts w:ascii="Times New Roman" w:hAnsi="Times New Roman" w:cs="Times New Roman"/>
                <w:b/>
                <w:szCs w:val="24"/>
                <w:lang w:val="lv-LV"/>
              </w:rPr>
            </w:pPr>
            <w:r w:rsidRPr="00A90ADB">
              <w:rPr>
                <w:rFonts w:ascii="Times New Roman" w:hAnsi="Times New Roman" w:cs="Times New Roman"/>
                <w:b/>
                <w:szCs w:val="24"/>
                <w:lang w:val="lv-LV"/>
              </w:rPr>
              <w:t>Investīciju projekta izmaksas:</w:t>
            </w:r>
          </w:p>
        </w:tc>
        <w:tc>
          <w:tcPr>
            <w:tcW w:w="7229" w:type="dxa"/>
            <w:vAlign w:val="center"/>
          </w:tcPr>
          <w:p w14:paraId="25283462" w14:textId="57CB84F8" w:rsidR="00956938" w:rsidRPr="00A90ADB" w:rsidRDefault="00956938" w:rsidP="00956938">
            <w:pPr>
              <w:rPr>
                <w:rFonts w:ascii="Times New Roman" w:hAnsi="Times New Roman" w:cs="Times New Roman"/>
                <w:color w:val="000000" w:themeColor="text1"/>
                <w:szCs w:val="24"/>
                <w:lang w:val="lv-LV"/>
              </w:rPr>
            </w:pPr>
            <w:r w:rsidRPr="00A90ADB">
              <w:rPr>
                <w:rFonts w:ascii="Times New Roman" w:hAnsi="Times New Roman" w:cs="Times New Roman"/>
                <w:b/>
                <w:bCs/>
                <w:color w:val="000000" w:themeColor="text1"/>
                <w:szCs w:val="24"/>
                <w:lang w:val="lv-LV"/>
              </w:rPr>
              <w:t xml:space="preserve">Investīciju projekta kopējās izmaksas: </w:t>
            </w:r>
            <w:r w:rsidR="00CC451D" w:rsidRPr="00A90ADB">
              <w:rPr>
                <w:rFonts w:ascii="Times New Roman" w:hAnsi="Times New Roman" w:cs="Times New Roman"/>
                <w:b/>
                <w:bCs/>
                <w:color w:val="000000" w:themeColor="text1"/>
                <w:szCs w:val="24"/>
                <w:lang w:val="lv-LV"/>
              </w:rPr>
              <w:t>1</w:t>
            </w:r>
            <w:r w:rsidR="005A068A" w:rsidRPr="00A90ADB">
              <w:rPr>
                <w:rFonts w:ascii="Times New Roman" w:hAnsi="Times New Roman" w:cs="Times New Roman"/>
                <w:b/>
                <w:bCs/>
                <w:color w:val="000000" w:themeColor="text1"/>
                <w:szCs w:val="24"/>
                <w:lang w:val="lv-LV"/>
              </w:rPr>
              <w:t> 625 219.22</w:t>
            </w:r>
            <w:r w:rsidR="00CC451D" w:rsidRPr="00A90ADB">
              <w:rPr>
                <w:rFonts w:ascii="Times New Roman" w:hAnsi="Times New Roman" w:cs="Times New Roman"/>
                <w:b/>
                <w:bCs/>
                <w:color w:val="000000" w:themeColor="text1"/>
                <w:szCs w:val="24"/>
                <w:lang w:val="lv-LV"/>
              </w:rPr>
              <w:t xml:space="preserve"> </w:t>
            </w:r>
            <w:proofErr w:type="spellStart"/>
            <w:r w:rsidRPr="00A90ADB">
              <w:rPr>
                <w:rFonts w:ascii="Times New Roman" w:hAnsi="Times New Roman" w:cs="Times New Roman"/>
                <w:b/>
                <w:bCs/>
                <w:i/>
                <w:iCs/>
                <w:color w:val="000000" w:themeColor="text1"/>
                <w:szCs w:val="24"/>
                <w:lang w:val="lv-LV"/>
              </w:rPr>
              <w:t>euro</w:t>
            </w:r>
            <w:proofErr w:type="spellEnd"/>
          </w:p>
          <w:p w14:paraId="126E6773" w14:textId="405D342E" w:rsidR="00956938" w:rsidRPr="00A90ADB" w:rsidRDefault="00956938" w:rsidP="00956938">
            <w:pPr>
              <w:rPr>
                <w:rFonts w:ascii="Times New Roman" w:hAnsi="Times New Roman" w:cs="Times New Roman"/>
                <w:color w:val="000000" w:themeColor="text1"/>
                <w:szCs w:val="24"/>
                <w:lang w:val="lv-LV"/>
              </w:rPr>
            </w:pPr>
            <w:r w:rsidRPr="00A90ADB">
              <w:rPr>
                <w:rFonts w:ascii="Times New Roman" w:hAnsi="Times New Roman" w:cs="Times New Roman"/>
                <w:color w:val="000000" w:themeColor="text1"/>
                <w:szCs w:val="24"/>
                <w:lang w:val="lv-LV"/>
              </w:rPr>
              <w:t xml:space="preserve">Aizņēmuma kopējais apmērs </w:t>
            </w:r>
            <w:r w:rsidR="00511615" w:rsidRPr="00A90ADB">
              <w:rPr>
                <w:rFonts w:ascii="Times New Roman" w:hAnsi="Times New Roman" w:cs="Times New Roman"/>
                <w:color w:val="000000" w:themeColor="text1"/>
                <w:szCs w:val="24"/>
                <w:lang w:val="lv-LV"/>
              </w:rPr>
              <w:t xml:space="preserve"> </w:t>
            </w:r>
            <w:r w:rsidR="00673414" w:rsidRPr="00A90ADB">
              <w:rPr>
                <w:rFonts w:ascii="Times New Roman" w:hAnsi="Times New Roman" w:cs="Times New Roman"/>
                <w:color w:val="000000" w:themeColor="text1"/>
                <w:szCs w:val="24"/>
                <w:lang w:val="lv-LV"/>
              </w:rPr>
              <w:t>1 105 149.07</w:t>
            </w:r>
            <w:r w:rsidR="00CC451D" w:rsidRPr="00A90ADB">
              <w:rPr>
                <w:rFonts w:ascii="Times New Roman" w:hAnsi="Times New Roman" w:cs="Times New Roman"/>
                <w:color w:val="000000" w:themeColor="text1"/>
                <w:szCs w:val="24"/>
                <w:lang w:val="lv-LV"/>
              </w:rPr>
              <w:t xml:space="preserve"> </w:t>
            </w:r>
            <w:proofErr w:type="spellStart"/>
            <w:r w:rsidRPr="00A90ADB">
              <w:rPr>
                <w:rFonts w:ascii="Times New Roman" w:hAnsi="Times New Roman" w:cs="Times New Roman"/>
                <w:i/>
                <w:iCs/>
                <w:color w:val="000000" w:themeColor="text1"/>
                <w:szCs w:val="24"/>
                <w:lang w:val="lv-LV"/>
              </w:rPr>
              <w:t>euro</w:t>
            </w:r>
            <w:proofErr w:type="spellEnd"/>
            <w:r w:rsidRPr="00A90ADB">
              <w:rPr>
                <w:rFonts w:ascii="Times New Roman" w:hAnsi="Times New Roman" w:cs="Times New Roman"/>
                <w:color w:val="000000" w:themeColor="text1"/>
                <w:szCs w:val="24"/>
                <w:lang w:val="lv-LV"/>
              </w:rPr>
              <w:t xml:space="preserve"> , tai skaitā:</w:t>
            </w:r>
          </w:p>
          <w:p w14:paraId="30836412" w14:textId="52A79BF9" w:rsidR="00956938" w:rsidRPr="00A90ADB" w:rsidRDefault="00956938" w:rsidP="00956938">
            <w:pPr>
              <w:pStyle w:val="ListParagraph"/>
              <w:numPr>
                <w:ilvl w:val="0"/>
                <w:numId w:val="4"/>
              </w:numPr>
              <w:rPr>
                <w:rFonts w:ascii="Times New Roman" w:hAnsi="Times New Roman" w:cs="Times New Roman"/>
                <w:color w:val="000000" w:themeColor="text1"/>
                <w:szCs w:val="24"/>
                <w:lang w:val="lv-LV"/>
              </w:rPr>
            </w:pPr>
            <w:r w:rsidRPr="00A90ADB">
              <w:rPr>
                <w:rFonts w:ascii="Times New Roman" w:hAnsi="Times New Roman" w:cs="Times New Roman"/>
                <w:color w:val="000000" w:themeColor="text1"/>
                <w:szCs w:val="24"/>
                <w:lang w:val="lv-LV"/>
              </w:rPr>
              <w:t xml:space="preserve">2022.gadam: </w:t>
            </w:r>
            <w:r w:rsidR="00673414" w:rsidRPr="00A90ADB">
              <w:rPr>
                <w:rFonts w:ascii="Times New Roman" w:hAnsi="Times New Roman" w:cs="Times New Roman"/>
                <w:color w:val="000000" w:themeColor="text1"/>
                <w:szCs w:val="24"/>
                <w:lang w:val="lv-LV"/>
              </w:rPr>
              <w:t xml:space="preserve">552 574.54 </w:t>
            </w:r>
            <w:proofErr w:type="spellStart"/>
            <w:r w:rsidRPr="00A90ADB">
              <w:rPr>
                <w:rFonts w:ascii="Times New Roman" w:hAnsi="Times New Roman" w:cs="Times New Roman"/>
                <w:i/>
                <w:iCs/>
                <w:color w:val="000000" w:themeColor="text1"/>
                <w:szCs w:val="24"/>
                <w:lang w:val="lv-LV"/>
              </w:rPr>
              <w:t>euro</w:t>
            </w:r>
            <w:proofErr w:type="spellEnd"/>
          </w:p>
          <w:p w14:paraId="3BA2D058" w14:textId="0317903A" w:rsidR="00956938" w:rsidRPr="00A90ADB" w:rsidRDefault="00956938" w:rsidP="00956938">
            <w:pPr>
              <w:pStyle w:val="ListParagraph"/>
              <w:numPr>
                <w:ilvl w:val="0"/>
                <w:numId w:val="4"/>
              </w:numPr>
              <w:rPr>
                <w:rFonts w:ascii="Times New Roman" w:hAnsi="Times New Roman" w:cs="Times New Roman"/>
                <w:color w:val="000000" w:themeColor="text1"/>
                <w:szCs w:val="24"/>
                <w:lang w:val="lv-LV"/>
              </w:rPr>
            </w:pPr>
            <w:r w:rsidRPr="00A90ADB">
              <w:rPr>
                <w:rFonts w:ascii="Times New Roman" w:hAnsi="Times New Roman" w:cs="Times New Roman"/>
                <w:color w:val="000000" w:themeColor="text1"/>
                <w:szCs w:val="24"/>
                <w:lang w:val="lv-LV"/>
              </w:rPr>
              <w:t xml:space="preserve">2023.gadam: </w:t>
            </w:r>
            <w:r w:rsidR="00673414" w:rsidRPr="00A90ADB">
              <w:rPr>
                <w:rFonts w:ascii="Times New Roman" w:hAnsi="Times New Roman" w:cs="Times New Roman"/>
                <w:color w:val="000000" w:themeColor="text1"/>
                <w:szCs w:val="24"/>
                <w:lang w:val="lv-LV"/>
              </w:rPr>
              <w:t xml:space="preserve">552 574.53 </w:t>
            </w:r>
            <w:proofErr w:type="spellStart"/>
            <w:r w:rsidRPr="00A90ADB">
              <w:rPr>
                <w:rFonts w:ascii="Times New Roman" w:hAnsi="Times New Roman" w:cs="Times New Roman"/>
                <w:i/>
                <w:iCs/>
                <w:color w:val="000000" w:themeColor="text1"/>
                <w:szCs w:val="24"/>
                <w:lang w:val="lv-LV"/>
              </w:rPr>
              <w:t>euro</w:t>
            </w:r>
            <w:proofErr w:type="spellEnd"/>
          </w:p>
          <w:p w14:paraId="701F9695" w14:textId="3A04C2B5" w:rsidR="00956938" w:rsidRPr="00A90ADB" w:rsidRDefault="00956938" w:rsidP="00956938">
            <w:pPr>
              <w:rPr>
                <w:rFonts w:ascii="Times New Roman" w:hAnsi="Times New Roman" w:cs="Times New Roman"/>
                <w:color w:val="000000" w:themeColor="text1"/>
                <w:szCs w:val="24"/>
                <w:lang w:val="lv-LV"/>
              </w:rPr>
            </w:pPr>
            <w:r w:rsidRPr="00A90ADB">
              <w:rPr>
                <w:rFonts w:ascii="Times New Roman" w:hAnsi="Times New Roman" w:cs="Times New Roman"/>
                <w:color w:val="000000" w:themeColor="text1"/>
                <w:szCs w:val="24"/>
                <w:lang w:val="lv-LV"/>
              </w:rPr>
              <w:t xml:space="preserve">Pašvaldības budžeta līdzfinansējuma kopējais apmērs </w:t>
            </w:r>
            <w:r w:rsidR="00511615" w:rsidRPr="00A90ADB">
              <w:rPr>
                <w:rFonts w:ascii="Times New Roman" w:hAnsi="Times New Roman" w:cs="Times New Roman"/>
                <w:color w:val="000000" w:themeColor="text1"/>
                <w:szCs w:val="24"/>
                <w:lang w:val="lv-LV"/>
              </w:rPr>
              <w:t xml:space="preserve"> </w:t>
            </w:r>
            <w:r w:rsidR="00673414" w:rsidRPr="00A90ADB">
              <w:rPr>
                <w:rFonts w:ascii="Times New Roman" w:hAnsi="Times New Roman" w:cs="Times New Roman"/>
                <w:color w:val="000000" w:themeColor="text1"/>
                <w:szCs w:val="24"/>
                <w:lang w:val="lv-LV"/>
              </w:rPr>
              <w:t xml:space="preserve">520 070.15  </w:t>
            </w:r>
            <w:proofErr w:type="spellStart"/>
            <w:r w:rsidRPr="00A90ADB">
              <w:rPr>
                <w:rFonts w:ascii="Times New Roman" w:hAnsi="Times New Roman" w:cs="Times New Roman"/>
                <w:i/>
                <w:iCs/>
                <w:color w:val="000000" w:themeColor="text1"/>
                <w:szCs w:val="24"/>
                <w:lang w:val="lv-LV"/>
              </w:rPr>
              <w:t>euro</w:t>
            </w:r>
            <w:proofErr w:type="spellEnd"/>
            <w:r w:rsidRPr="00A90ADB">
              <w:rPr>
                <w:rFonts w:ascii="Times New Roman" w:hAnsi="Times New Roman" w:cs="Times New Roman"/>
                <w:color w:val="000000" w:themeColor="text1"/>
                <w:szCs w:val="24"/>
                <w:lang w:val="lv-LV"/>
              </w:rPr>
              <w:t xml:space="preserve"> , tai skaitā:</w:t>
            </w:r>
          </w:p>
          <w:p w14:paraId="06E0D170" w14:textId="63AE7817" w:rsidR="00956938" w:rsidRPr="00A90ADB" w:rsidRDefault="00956938" w:rsidP="00956938">
            <w:pPr>
              <w:pStyle w:val="ListParagraph"/>
              <w:numPr>
                <w:ilvl w:val="0"/>
                <w:numId w:val="5"/>
              </w:numPr>
              <w:rPr>
                <w:rFonts w:ascii="Times New Roman" w:hAnsi="Times New Roman" w:cs="Times New Roman"/>
                <w:color w:val="000000" w:themeColor="text1"/>
                <w:szCs w:val="24"/>
                <w:lang w:val="lv-LV"/>
              </w:rPr>
            </w:pPr>
            <w:r w:rsidRPr="00A90ADB">
              <w:rPr>
                <w:rFonts w:ascii="Times New Roman" w:hAnsi="Times New Roman" w:cs="Times New Roman"/>
                <w:color w:val="000000" w:themeColor="text1"/>
                <w:szCs w:val="24"/>
                <w:lang w:val="lv-LV"/>
              </w:rPr>
              <w:t xml:space="preserve">2022.gadam: </w:t>
            </w:r>
            <w:r w:rsidR="00673414" w:rsidRPr="00A90ADB">
              <w:rPr>
                <w:rFonts w:ascii="Times New Roman" w:hAnsi="Times New Roman" w:cs="Times New Roman"/>
                <w:color w:val="000000" w:themeColor="text1"/>
                <w:szCs w:val="24"/>
                <w:lang w:val="lv-LV"/>
              </w:rPr>
              <w:t xml:space="preserve">260 035.08 </w:t>
            </w:r>
            <w:r w:rsidR="00CC451D" w:rsidRPr="00A90ADB">
              <w:rPr>
                <w:rFonts w:ascii="Times New Roman" w:hAnsi="Times New Roman" w:cs="Times New Roman"/>
                <w:color w:val="000000" w:themeColor="text1"/>
                <w:szCs w:val="24"/>
                <w:lang w:val="lv-LV"/>
              </w:rPr>
              <w:t xml:space="preserve"> </w:t>
            </w:r>
            <w:proofErr w:type="spellStart"/>
            <w:r w:rsidRPr="00A90ADB">
              <w:rPr>
                <w:rFonts w:ascii="Times New Roman" w:hAnsi="Times New Roman" w:cs="Times New Roman"/>
                <w:i/>
                <w:iCs/>
                <w:color w:val="000000" w:themeColor="text1"/>
                <w:szCs w:val="24"/>
                <w:lang w:val="lv-LV"/>
              </w:rPr>
              <w:t>euro</w:t>
            </w:r>
            <w:proofErr w:type="spellEnd"/>
          </w:p>
          <w:p w14:paraId="551DBDE7" w14:textId="3741EF23" w:rsidR="00956938" w:rsidRPr="00A90ADB" w:rsidRDefault="00956938" w:rsidP="00956938">
            <w:pPr>
              <w:pStyle w:val="ListParagraph"/>
              <w:numPr>
                <w:ilvl w:val="0"/>
                <w:numId w:val="5"/>
              </w:numPr>
              <w:rPr>
                <w:rFonts w:ascii="Times New Roman" w:hAnsi="Times New Roman" w:cs="Times New Roman"/>
                <w:color w:val="FF0000"/>
                <w:szCs w:val="24"/>
                <w:lang w:val="lv-LV"/>
              </w:rPr>
            </w:pPr>
            <w:r w:rsidRPr="00A90ADB">
              <w:rPr>
                <w:rFonts w:ascii="Times New Roman" w:hAnsi="Times New Roman" w:cs="Times New Roman"/>
                <w:color w:val="000000" w:themeColor="text1"/>
                <w:szCs w:val="24"/>
                <w:lang w:val="lv-LV"/>
              </w:rPr>
              <w:t xml:space="preserve">2023.gadam: </w:t>
            </w:r>
            <w:r w:rsidR="00673414" w:rsidRPr="00A90ADB">
              <w:rPr>
                <w:rFonts w:ascii="Times New Roman" w:hAnsi="Times New Roman" w:cs="Times New Roman"/>
                <w:color w:val="000000" w:themeColor="text1"/>
                <w:szCs w:val="24"/>
                <w:lang w:val="lv-LV"/>
              </w:rPr>
              <w:t xml:space="preserve">260 035.07 </w:t>
            </w:r>
            <w:proofErr w:type="spellStart"/>
            <w:r w:rsidRPr="00A90ADB">
              <w:rPr>
                <w:rFonts w:ascii="Times New Roman" w:hAnsi="Times New Roman" w:cs="Times New Roman"/>
                <w:i/>
                <w:iCs/>
                <w:color w:val="000000" w:themeColor="text1"/>
                <w:szCs w:val="24"/>
                <w:lang w:val="lv-LV"/>
              </w:rPr>
              <w:t>euro</w:t>
            </w:r>
            <w:proofErr w:type="spellEnd"/>
          </w:p>
        </w:tc>
      </w:tr>
      <w:tr w:rsidR="0098389C" w:rsidRPr="00A90ADB" w14:paraId="56B11BBC" w14:textId="77777777" w:rsidTr="00D93F8F">
        <w:trPr>
          <w:trHeight w:val="1061"/>
          <w:jc w:val="center"/>
        </w:trPr>
        <w:tc>
          <w:tcPr>
            <w:tcW w:w="1980" w:type="dxa"/>
            <w:vAlign w:val="center"/>
          </w:tcPr>
          <w:p w14:paraId="6F03B4EC" w14:textId="43AAE218" w:rsidR="0098389C" w:rsidRPr="00A90ADB" w:rsidRDefault="0098389C" w:rsidP="008A56AE">
            <w:pPr>
              <w:tabs>
                <w:tab w:val="left" w:pos="180"/>
              </w:tabs>
              <w:jc w:val="right"/>
              <w:rPr>
                <w:rFonts w:ascii="Times New Roman" w:hAnsi="Times New Roman" w:cs="Times New Roman"/>
                <w:b/>
                <w:szCs w:val="24"/>
                <w:lang w:val="lv-LV"/>
              </w:rPr>
            </w:pPr>
            <w:r w:rsidRPr="00A90ADB">
              <w:rPr>
                <w:rFonts w:ascii="Times New Roman" w:hAnsi="Times New Roman" w:cs="Times New Roman"/>
                <w:b/>
                <w:szCs w:val="24"/>
                <w:lang w:val="lv-LV"/>
              </w:rPr>
              <w:t>Investīciju projekta tehniskā gatavība</w:t>
            </w:r>
          </w:p>
        </w:tc>
        <w:tc>
          <w:tcPr>
            <w:tcW w:w="7229" w:type="dxa"/>
            <w:vAlign w:val="center"/>
          </w:tcPr>
          <w:p w14:paraId="661FE5FA" w14:textId="575945F3" w:rsidR="005A068A" w:rsidRPr="00A90ADB" w:rsidRDefault="005A068A" w:rsidP="005A068A">
            <w:pPr>
              <w:rPr>
                <w:rFonts w:ascii="Times New Roman" w:hAnsi="Times New Roman" w:cs="Times New Roman"/>
                <w:szCs w:val="24"/>
                <w:lang w:val="lv-LV"/>
              </w:rPr>
            </w:pPr>
            <w:r w:rsidRPr="00A90ADB">
              <w:rPr>
                <w:rFonts w:ascii="Times New Roman" w:hAnsi="Times New Roman" w:cs="Times New Roman"/>
                <w:szCs w:val="24"/>
                <w:lang w:val="lv-LV"/>
              </w:rPr>
              <w:t>Ir izdota būvatļauja BIS-BV-4.5-2019-61 (04/19-J). PN atzīme 27.11.2019.</w:t>
            </w:r>
          </w:p>
          <w:p w14:paraId="7C40A2C3" w14:textId="23CC0D1D" w:rsidR="00EB3DF8" w:rsidRPr="00A90ADB" w:rsidRDefault="00EB3DF8" w:rsidP="005A068A">
            <w:pPr>
              <w:rPr>
                <w:rFonts w:ascii="Times New Roman" w:hAnsi="Times New Roman" w:cs="Times New Roman"/>
                <w:szCs w:val="24"/>
                <w:lang w:val="lv-LV"/>
              </w:rPr>
            </w:pPr>
            <w:r w:rsidRPr="00A90ADB">
              <w:rPr>
                <w:rFonts w:ascii="Times New Roman" w:hAnsi="Times New Roman" w:cs="Times New Roman"/>
                <w:szCs w:val="24"/>
                <w:lang w:val="lv-LV"/>
              </w:rPr>
              <w:t>Noslēdzies iepirkums.</w:t>
            </w:r>
          </w:p>
        </w:tc>
      </w:tr>
      <w:tr w:rsidR="0098389C" w:rsidRPr="00847249" w14:paraId="7D4A8DE5" w14:textId="77777777" w:rsidTr="00D93F8F">
        <w:trPr>
          <w:trHeight w:val="1529"/>
          <w:jc w:val="center"/>
        </w:trPr>
        <w:tc>
          <w:tcPr>
            <w:tcW w:w="1980" w:type="dxa"/>
            <w:vAlign w:val="center"/>
          </w:tcPr>
          <w:p w14:paraId="54F14D42" w14:textId="6FA1F518" w:rsidR="0098389C" w:rsidRPr="00A90ADB" w:rsidRDefault="0098389C" w:rsidP="008A56AE">
            <w:pPr>
              <w:tabs>
                <w:tab w:val="left" w:pos="180"/>
              </w:tabs>
              <w:jc w:val="right"/>
              <w:rPr>
                <w:rFonts w:ascii="Times New Roman" w:hAnsi="Times New Roman" w:cs="Times New Roman"/>
                <w:b/>
                <w:bCs/>
                <w:szCs w:val="24"/>
                <w:lang w:val="lv-LV"/>
              </w:rPr>
            </w:pPr>
            <w:r w:rsidRPr="00A90ADB">
              <w:rPr>
                <w:rFonts w:ascii="Times New Roman" w:hAnsi="Times New Roman" w:cs="Times New Roman"/>
                <w:b/>
                <w:szCs w:val="24"/>
                <w:lang w:val="lv-LV"/>
              </w:rPr>
              <w:t>Investīciju projekta galvenās aktivitātes:</w:t>
            </w:r>
          </w:p>
        </w:tc>
        <w:tc>
          <w:tcPr>
            <w:tcW w:w="7229" w:type="dxa"/>
            <w:vAlign w:val="center"/>
          </w:tcPr>
          <w:p w14:paraId="3B42D63A" w14:textId="6F09B167" w:rsidR="000438B9" w:rsidRPr="00A90ADB" w:rsidRDefault="00AB675D" w:rsidP="00CC451D">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I</w:t>
            </w:r>
            <w:r w:rsidR="00096C11" w:rsidRPr="00A90ADB">
              <w:rPr>
                <w:rFonts w:ascii="Times New Roman" w:hAnsi="Times New Roman" w:cs="Times New Roman"/>
                <w:bCs/>
                <w:color w:val="000000" w:themeColor="text1"/>
                <w:szCs w:val="24"/>
                <w:lang w:val="lv-LV"/>
              </w:rPr>
              <w:t>elas posma garums, ko plānots pārbūvēt</w:t>
            </w:r>
            <w:r w:rsidR="005A068A" w:rsidRPr="00A90ADB">
              <w:rPr>
                <w:rFonts w:ascii="Times New Roman" w:hAnsi="Times New Roman" w:cs="Times New Roman"/>
                <w:bCs/>
                <w:color w:val="000000" w:themeColor="text1"/>
                <w:szCs w:val="24"/>
                <w:lang w:val="lv-LV"/>
              </w:rPr>
              <w:t xml:space="preserve">, </w:t>
            </w:r>
            <w:r w:rsidR="00096C11" w:rsidRPr="00A90ADB">
              <w:rPr>
                <w:rFonts w:ascii="Times New Roman" w:hAnsi="Times New Roman" w:cs="Times New Roman"/>
                <w:bCs/>
                <w:color w:val="000000" w:themeColor="text1"/>
                <w:szCs w:val="24"/>
                <w:lang w:val="lv-LV"/>
              </w:rPr>
              <w:t xml:space="preserve">ir </w:t>
            </w:r>
            <w:r w:rsidR="008F2EA1" w:rsidRPr="00A90ADB">
              <w:rPr>
                <w:rFonts w:ascii="Times New Roman" w:hAnsi="Times New Roman" w:cs="Times New Roman"/>
                <w:b/>
                <w:color w:val="000000" w:themeColor="text1"/>
                <w:szCs w:val="24"/>
                <w:lang w:val="lv-LV"/>
              </w:rPr>
              <w:t>1.008</w:t>
            </w:r>
            <w:r w:rsidR="00096C11" w:rsidRPr="00A90ADB">
              <w:rPr>
                <w:rFonts w:ascii="Times New Roman" w:hAnsi="Times New Roman" w:cs="Times New Roman"/>
                <w:b/>
                <w:color w:val="000000" w:themeColor="text1"/>
                <w:szCs w:val="24"/>
                <w:lang w:val="lv-LV"/>
              </w:rPr>
              <w:t xml:space="preserve"> km</w:t>
            </w:r>
            <w:r w:rsidR="00096C11" w:rsidRPr="00A90ADB">
              <w:rPr>
                <w:rFonts w:ascii="Times New Roman" w:hAnsi="Times New Roman" w:cs="Times New Roman"/>
                <w:bCs/>
                <w:color w:val="000000" w:themeColor="text1"/>
                <w:szCs w:val="24"/>
                <w:lang w:val="lv-LV"/>
              </w:rPr>
              <w:t>.</w:t>
            </w:r>
          </w:p>
          <w:p w14:paraId="342DCA91" w14:textId="2AABFC0F"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Būvniecības laikā paredzēti sekojošie galvenie darbi:</w:t>
            </w:r>
          </w:p>
          <w:p w14:paraId="5BC0F52A" w14:textId="77777777"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Lietus ūdens novadīšana;</w:t>
            </w:r>
          </w:p>
          <w:p w14:paraId="148A39F5" w14:textId="77777777"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Jaunas gājēju pārejas ierīkošana;</w:t>
            </w:r>
          </w:p>
          <w:p w14:paraId="15DE1C7C" w14:textId="77777777"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Autobusu un tramvaju pieturas pārbūve;</w:t>
            </w:r>
          </w:p>
          <w:p w14:paraId="04F78888" w14:textId="77777777"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Autostāvvietu atdalīšana no ielas satiksmes telpas;</w:t>
            </w:r>
          </w:p>
          <w:p w14:paraId="273D87D3" w14:textId="77777777"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lastRenderedPageBreak/>
              <w:t>• Brauktuves asfalta seguma atjaunošana;</w:t>
            </w:r>
          </w:p>
          <w:p w14:paraId="7E9068E3" w14:textId="417C89DC"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Krustojumu pārbūve</w:t>
            </w:r>
            <w:r w:rsidR="00305596" w:rsidRPr="00A90ADB">
              <w:rPr>
                <w:rFonts w:ascii="Times New Roman" w:hAnsi="Times New Roman" w:cs="Times New Roman"/>
                <w:bCs/>
                <w:color w:val="000000" w:themeColor="text1"/>
                <w:szCs w:val="24"/>
                <w:lang w:val="lv-LV"/>
              </w:rPr>
              <w:t>;</w:t>
            </w:r>
          </w:p>
          <w:p w14:paraId="0514D85C" w14:textId="77777777"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Satiksmes organizācijas uzlabošana;</w:t>
            </w:r>
          </w:p>
          <w:p w14:paraId="0BBCF9B2" w14:textId="77777777" w:rsidR="004E4844"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Luksofora objekta ierīkošana;</w:t>
            </w:r>
          </w:p>
          <w:p w14:paraId="53158C5F" w14:textId="77777777" w:rsidR="00106E8E" w:rsidRPr="00A90ADB" w:rsidRDefault="004E4844"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 Labiekārtošanas darbi.</w:t>
            </w:r>
          </w:p>
          <w:p w14:paraId="48945340" w14:textId="722FCCA7" w:rsidR="00305596" w:rsidRPr="00A90ADB" w:rsidRDefault="00305596" w:rsidP="004E4844">
            <w:pPr>
              <w:suppressAutoHyphens/>
              <w:spacing w:after="0" w:line="276" w:lineRule="auto"/>
              <w:ind w:right="84"/>
              <w:rPr>
                <w:rFonts w:ascii="Times New Roman" w:hAnsi="Times New Roman" w:cs="Times New Roman"/>
                <w:bCs/>
                <w:color w:val="000000" w:themeColor="text1"/>
                <w:szCs w:val="24"/>
                <w:lang w:val="lv-LV"/>
              </w:rPr>
            </w:pPr>
            <w:r w:rsidRPr="00A90ADB">
              <w:rPr>
                <w:rFonts w:ascii="Times New Roman" w:hAnsi="Times New Roman" w:cs="Times New Roman"/>
                <w:bCs/>
                <w:color w:val="000000" w:themeColor="text1"/>
                <w:szCs w:val="24"/>
                <w:lang w:val="lv-LV"/>
              </w:rPr>
              <w:t>Projekta risinājumi nodrošina vides pieejamību cilvēkiem ar kustības traucējumiem, kā arī velosipēdistiem. Lai nodrošinātu vides pieejamību, ietvēm piedāvāti bruģa raksta varianti, lai nodrošinātu vājredzīgiem cilvēkiem drošu un saprotamu pārvietošanos. Projektā paredzēts, nodrošināt ēku piekļuvi, kā arī visam ielām pieguļošajiem privātīpašumiem izbūvēt nobrauktuves. Projekta ietvaros paredzēts uzstādīt jaunus satiksmes organizācijas tehniskos līdzekļus - ceļa zīmes, ceļa horizontālos apzīmējumus, gājēju barjeras. Ielu rekonstrukcija un būvniecības radīs pozitīvas izmaiņas ainavā. Tiks labiekārtota pilsētas vide, un ainava iegūs sakārtotāku veidolu, tādejādi palielinot apkārtējo iedzīvotāju un ceļa lietotāju komfortu. Pārbūvei piedāvātais risinājums vērsts uz cilvēku, kā galveno ielas lietotāju. Piedāvātais risinājums ir piemērots visiem tās lietotājiem - gājējiem, velosipēdistiem, sabiedriskajam transportam un automašīnām. Ielu plānojuma risinājumi paredz pietiekami daudz vietas, lai visi ielas lietotāji spētu komfortabli pārvietoties ielas posmā.</w:t>
            </w:r>
          </w:p>
        </w:tc>
      </w:tr>
    </w:tbl>
    <w:p w14:paraId="0D6D2684" w14:textId="77777777" w:rsidR="00E20DFB" w:rsidRDefault="00E20DFB" w:rsidP="008A56AE">
      <w:pPr>
        <w:rPr>
          <w:rFonts w:ascii="Times New Roman" w:hAnsi="Times New Roman" w:cs="Times New Roman"/>
          <w:szCs w:val="24"/>
          <w:lang w:val="lv-LV"/>
        </w:rPr>
      </w:pPr>
    </w:p>
    <w:p w14:paraId="11497927" w14:textId="77777777" w:rsidR="00847249" w:rsidRDefault="00847249" w:rsidP="00847249">
      <w:pPr>
        <w:spacing w:after="0" w:line="240" w:lineRule="auto"/>
        <w:rPr>
          <w:rFonts w:ascii="Times New Roman" w:eastAsia="Times New Roman" w:hAnsi="Times New Roman" w:cs="Times New Roman"/>
          <w:szCs w:val="24"/>
          <w:lang w:val="lv-LV"/>
        </w:rPr>
      </w:pPr>
    </w:p>
    <w:p w14:paraId="4AB980B8" w14:textId="77777777" w:rsidR="00847249" w:rsidRDefault="00847249" w:rsidP="00847249">
      <w:pPr>
        <w:spacing w:after="0" w:line="240" w:lineRule="auto"/>
        <w:rPr>
          <w:rFonts w:ascii="Times New Roman" w:eastAsia="Times New Roman" w:hAnsi="Times New Roman" w:cs="Times New Roman"/>
          <w:szCs w:val="24"/>
          <w:lang w:val="lv-LV"/>
        </w:rPr>
      </w:pPr>
      <w:r>
        <w:rPr>
          <w:rFonts w:ascii="Times New Roman" w:hAnsi="Times New Roman"/>
          <w:szCs w:val="24"/>
          <w:lang w:val="lv-LV"/>
        </w:rPr>
        <w:t xml:space="preserve">Domes priekšsēdētājs                         </w:t>
      </w:r>
      <w:r>
        <w:rPr>
          <w:rFonts w:ascii="Times New Roman" w:hAnsi="Times New Roman"/>
          <w:i/>
          <w:szCs w:val="24"/>
          <w:lang w:val="lv-LV"/>
        </w:rPr>
        <w:t>(</w:t>
      </w:r>
      <w:proofErr w:type="spellStart"/>
      <w:r>
        <w:rPr>
          <w:rFonts w:ascii="Times New Roman" w:hAnsi="Times New Roman"/>
          <w:i/>
          <w:szCs w:val="24"/>
          <w:lang w:val="lv-LV"/>
        </w:rPr>
        <w:t>personiskaisparakts</w:t>
      </w:r>
      <w:proofErr w:type="spellEnd"/>
      <w:r>
        <w:rPr>
          <w:rFonts w:ascii="Times New Roman" w:hAnsi="Times New Roman"/>
          <w:i/>
          <w:szCs w:val="24"/>
          <w:lang w:val="lv-LV"/>
        </w:rPr>
        <w:t>)</w:t>
      </w:r>
      <w:r>
        <w:rPr>
          <w:rFonts w:ascii="Times New Roman" w:hAnsi="Times New Roman"/>
          <w:szCs w:val="24"/>
          <w:lang w:val="lv-LV"/>
        </w:rPr>
        <w:t xml:space="preserve">                         A.Elksniņš</w:t>
      </w:r>
    </w:p>
    <w:p w14:paraId="36B45A5D" w14:textId="77777777" w:rsidR="00847249" w:rsidRPr="00A90ADB" w:rsidRDefault="00847249" w:rsidP="008A56AE">
      <w:pPr>
        <w:rPr>
          <w:rFonts w:ascii="Times New Roman" w:hAnsi="Times New Roman" w:cs="Times New Roman"/>
          <w:szCs w:val="24"/>
          <w:lang w:val="lv-LV"/>
        </w:rPr>
      </w:pPr>
      <w:bookmarkStart w:id="0" w:name="_GoBack"/>
      <w:bookmarkEnd w:id="0"/>
    </w:p>
    <w:sectPr w:rsidR="00847249" w:rsidRPr="00A90A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B0F"/>
    <w:multiLevelType w:val="hybridMultilevel"/>
    <w:tmpl w:val="8D764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C13AFB"/>
    <w:multiLevelType w:val="hybridMultilevel"/>
    <w:tmpl w:val="557A90C8"/>
    <w:lvl w:ilvl="0" w:tplc="8AB60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956803"/>
    <w:multiLevelType w:val="hybridMultilevel"/>
    <w:tmpl w:val="0D886346"/>
    <w:lvl w:ilvl="0" w:tplc="D14025D6">
      <w:start w:val="1"/>
      <w:numFmt w:val="decimal"/>
      <w:lvlText w:val="%1)"/>
      <w:lvlJc w:val="left"/>
      <w:pPr>
        <w:ind w:left="360" w:hanging="360"/>
      </w:pPr>
      <w:rPr>
        <w:rFonts w:eastAsia="SimSun" w:hint="default"/>
        <w:b w:val="0"/>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0E50DF"/>
    <w:multiLevelType w:val="hybridMultilevel"/>
    <w:tmpl w:val="E4008646"/>
    <w:lvl w:ilvl="0" w:tplc="FDA2E878">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40CB8"/>
    <w:multiLevelType w:val="hybridMultilevel"/>
    <w:tmpl w:val="F7AC17A8"/>
    <w:lvl w:ilvl="0" w:tplc="CEECEA06">
      <w:start w:val="1"/>
      <w:numFmt w:val="bullet"/>
      <w:lvlText w:val=""/>
      <w:lvlJc w:val="left"/>
      <w:pPr>
        <w:ind w:left="720" w:hanging="360"/>
      </w:pPr>
      <w:rPr>
        <w:rFonts w:ascii="Symbol" w:hAnsi="Symbol"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ADB2FC8"/>
    <w:multiLevelType w:val="hybridMultilevel"/>
    <w:tmpl w:val="252A3A1E"/>
    <w:lvl w:ilvl="0" w:tplc="E312CFFA">
      <w:start w:val="1"/>
      <w:numFmt w:val="decimal"/>
      <w:lvlText w:val="%1."/>
      <w:lvlJc w:val="left"/>
      <w:pPr>
        <w:ind w:left="785" w:hanging="360"/>
      </w:pPr>
      <w:rPr>
        <w:rFonts w:ascii="Cambria" w:eastAsiaTheme="minorHAnsi" w:hAnsi="Cambria" w:cstheme="minorBidi"/>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4"/>
    <w:rsid w:val="00031B05"/>
    <w:rsid w:val="000438B9"/>
    <w:rsid w:val="00044CA4"/>
    <w:rsid w:val="00096C11"/>
    <w:rsid w:val="000A2ADB"/>
    <w:rsid w:val="000C24B9"/>
    <w:rsid w:val="00106E8E"/>
    <w:rsid w:val="00117B84"/>
    <w:rsid w:val="001200B3"/>
    <w:rsid w:val="001967C2"/>
    <w:rsid w:val="001E70F4"/>
    <w:rsid w:val="00292214"/>
    <w:rsid w:val="002A635A"/>
    <w:rsid w:val="002E7167"/>
    <w:rsid w:val="00305596"/>
    <w:rsid w:val="00346B67"/>
    <w:rsid w:val="00364BCC"/>
    <w:rsid w:val="0037106B"/>
    <w:rsid w:val="00372EE5"/>
    <w:rsid w:val="003B708A"/>
    <w:rsid w:val="0044697B"/>
    <w:rsid w:val="004A0DB5"/>
    <w:rsid w:val="004C00DA"/>
    <w:rsid w:val="004E4844"/>
    <w:rsid w:val="00511615"/>
    <w:rsid w:val="00517B6C"/>
    <w:rsid w:val="0054031D"/>
    <w:rsid w:val="005404F7"/>
    <w:rsid w:val="00563830"/>
    <w:rsid w:val="0057595E"/>
    <w:rsid w:val="00594106"/>
    <w:rsid w:val="005A068A"/>
    <w:rsid w:val="005A375B"/>
    <w:rsid w:val="005E2C44"/>
    <w:rsid w:val="005E4AEC"/>
    <w:rsid w:val="00632343"/>
    <w:rsid w:val="006459AB"/>
    <w:rsid w:val="00673414"/>
    <w:rsid w:val="0069795B"/>
    <w:rsid w:val="006A298B"/>
    <w:rsid w:val="006B1E50"/>
    <w:rsid w:val="006C38AB"/>
    <w:rsid w:val="006D6D60"/>
    <w:rsid w:val="006E3DB7"/>
    <w:rsid w:val="00733480"/>
    <w:rsid w:val="007477C6"/>
    <w:rsid w:val="007656F0"/>
    <w:rsid w:val="00783F4C"/>
    <w:rsid w:val="007A3D50"/>
    <w:rsid w:val="007E79A6"/>
    <w:rsid w:val="0082768D"/>
    <w:rsid w:val="00847249"/>
    <w:rsid w:val="008A3A37"/>
    <w:rsid w:val="008A56AE"/>
    <w:rsid w:val="008B3EFD"/>
    <w:rsid w:val="008D2B3B"/>
    <w:rsid w:val="008F2EA1"/>
    <w:rsid w:val="0090547D"/>
    <w:rsid w:val="00956938"/>
    <w:rsid w:val="0098389C"/>
    <w:rsid w:val="009A0F2D"/>
    <w:rsid w:val="009B2E76"/>
    <w:rsid w:val="009B7676"/>
    <w:rsid w:val="009D71F4"/>
    <w:rsid w:val="009E4508"/>
    <w:rsid w:val="00A008DB"/>
    <w:rsid w:val="00A17EDF"/>
    <w:rsid w:val="00A424C9"/>
    <w:rsid w:val="00A44A8E"/>
    <w:rsid w:val="00A6766D"/>
    <w:rsid w:val="00A9011E"/>
    <w:rsid w:val="00A90ADB"/>
    <w:rsid w:val="00AB675D"/>
    <w:rsid w:val="00AE119F"/>
    <w:rsid w:val="00AE2A6E"/>
    <w:rsid w:val="00AE38E1"/>
    <w:rsid w:val="00B0643A"/>
    <w:rsid w:val="00B2058C"/>
    <w:rsid w:val="00B52BEA"/>
    <w:rsid w:val="00BC5708"/>
    <w:rsid w:val="00BC73C1"/>
    <w:rsid w:val="00C13B08"/>
    <w:rsid w:val="00C20F91"/>
    <w:rsid w:val="00C46B1F"/>
    <w:rsid w:val="00C51231"/>
    <w:rsid w:val="00C531E0"/>
    <w:rsid w:val="00C6706B"/>
    <w:rsid w:val="00C7519B"/>
    <w:rsid w:val="00C81E0E"/>
    <w:rsid w:val="00CA325E"/>
    <w:rsid w:val="00CB68F1"/>
    <w:rsid w:val="00CC451D"/>
    <w:rsid w:val="00CC6033"/>
    <w:rsid w:val="00D000D2"/>
    <w:rsid w:val="00D013D1"/>
    <w:rsid w:val="00D15AFC"/>
    <w:rsid w:val="00D26482"/>
    <w:rsid w:val="00D40A8D"/>
    <w:rsid w:val="00D47C0A"/>
    <w:rsid w:val="00D92E3A"/>
    <w:rsid w:val="00D93F8F"/>
    <w:rsid w:val="00E041BD"/>
    <w:rsid w:val="00E146C4"/>
    <w:rsid w:val="00E20DFB"/>
    <w:rsid w:val="00E36912"/>
    <w:rsid w:val="00E57199"/>
    <w:rsid w:val="00E74D11"/>
    <w:rsid w:val="00E91FEE"/>
    <w:rsid w:val="00EB3DF8"/>
    <w:rsid w:val="00EC6D87"/>
    <w:rsid w:val="00ED775F"/>
    <w:rsid w:val="00F122EA"/>
    <w:rsid w:val="00F40484"/>
    <w:rsid w:val="00F40684"/>
    <w:rsid w:val="00F60BE6"/>
    <w:rsid w:val="00F7049D"/>
    <w:rsid w:val="00F70BFA"/>
    <w:rsid w:val="00F9191C"/>
    <w:rsid w:val="00F95A67"/>
    <w:rsid w:val="00FB41EA"/>
    <w:rsid w:val="00FC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D4A8"/>
  <w15:docId w15:val="{D4F36F59-AC76-45C0-93D8-4C8822BB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84"/>
    <w:pPr>
      <w:jc w:val="both"/>
    </w:pPr>
    <w:rPr>
      <w:rFonts w:ascii="Cambria" w:hAnsi="Cambria"/>
      <w:sz w:val="24"/>
    </w:rPr>
  </w:style>
  <w:style w:type="paragraph" w:styleId="Heading1">
    <w:name w:val="heading 1"/>
    <w:basedOn w:val="Normal"/>
    <w:next w:val="Normal"/>
    <w:link w:val="Heading1Char"/>
    <w:uiPriority w:val="9"/>
    <w:qFormat/>
    <w:rsid w:val="0098389C"/>
    <w:pPr>
      <w:keepNext/>
      <w:keepLines/>
      <w:spacing w:before="480" w:after="0" w:line="240" w:lineRule="auto"/>
      <w:jc w:val="left"/>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F2D"/>
    <w:pPr>
      <w:tabs>
        <w:tab w:val="left" w:pos="-720"/>
      </w:tabs>
      <w:suppressAutoHyphens/>
      <w:spacing w:after="0" w:line="240" w:lineRule="auto"/>
    </w:pPr>
    <w:rPr>
      <w:rFonts w:ascii="Times New Roman" w:eastAsia="Times New Roman" w:hAnsi="Times New Roman" w:cs="Times New Roman"/>
      <w:spacing w:val="-2"/>
      <w:szCs w:val="24"/>
      <w:lang w:val="lv-LV"/>
    </w:rPr>
  </w:style>
  <w:style w:type="character" w:customStyle="1" w:styleId="BodyTextChar">
    <w:name w:val="Body Text Char"/>
    <w:basedOn w:val="DefaultParagraphFont"/>
    <w:link w:val="BodyText"/>
    <w:rsid w:val="009A0F2D"/>
    <w:rPr>
      <w:rFonts w:ascii="Times New Roman" w:eastAsia="Times New Roman" w:hAnsi="Times New Roman" w:cs="Times New Roman"/>
      <w:spacing w:val="-2"/>
      <w:sz w:val="24"/>
      <w:szCs w:val="24"/>
      <w:lang w:val="lv-LV"/>
    </w:rPr>
  </w:style>
  <w:style w:type="paragraph" w:styleId="ListParagraph">
    <w:name w:val="List Paragraph"/>
    <w:basedOn w:val="Normal"/>
    <w:uiPriority w:val="34"/>
    <w:qFormat/>
    <w:rsid w:val="006459AB"/>
    <w:pPr>
      <w:ind w:left="720"/>
      <w:contextualSpacing/>
    </w:pPr>
  </w:style>
  <w:style w:type="character" w:styleId="Hyperlink">
    <w:name w:val="Hyperlink"/>
    <w:basedOn w:val="DefaultParagraphFont"/>
    <w:uiPriority w:val="99"/>
    <w:unhideWhenUsed/>
    <w:rsid w:val="006459AB"/>
    <w:rPr>
      <w:color w:val="0563C1" w:themeColor="hyperlink"/>
      <w:u w:val="single"/>
    </w:rPr>
  </w:style>
  <w:style w:type="character" w:customStyle="1" w:styleId="UnresolvedMention1">
    <w:name w:val="Unresolved Mention1"/>
    <w:basedOn w:val="DefaultParagraphFont"/>
    <w:uiPriority w:val="99"/>
    <w:semiHidden/>
    <w:unhideWhenUsed/>
    <w:rsid w:val="006459AB"/>
    <w:rPr>
      <w:color w:val="605E5C"/>
      <w:shd w:val="clear" w:color="auto" w:fill="E1DFDD"/>
    </w:rPr>
  </w:style>
  <w:style w:type="character" w:customStyle="1" w:styleId="Heading1Char">
    <w:name w:val="Heading 1 Char"/>
    <w:basedOn w:val="DefaultParagraphFont"/>
    <w:link w:val="Heading1"/>
    <w:uiPriority w:val="9"/>
    <w:rsid w:val="0098389C"/>
    <w:rPr>
      <w:rFonts w:asciiTheme="majorHAnsi" w:eastAsiaTheme="majorEastAsia" w:hAnsiTheme="majorHAnsi" w:cstheme="majorBidi"/>
      <w:b/>
      <w:bCs/>
      <w:color w:val="2E74B5" w:themeColor="accent1" w:themeShade="BF"/>
      <w:sz w:val="28"/>
      <w:szCs w:val="28"/>
      <w:lang w:val="en-GB"/>
    </w:rPr>
  </w:style>
  <w:style w:type="paragraph" w:customStyle="1" w:styleId="Default">
    <w:name w:val="Default"/>
    <w:rsid w:val="0098389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Strong">
    <w:name w:val="Strong"/>
    <w:basedOn w:val="DefaultParagraphFont"/>
    <w:uiPriority w:val="22"/>
    <w:qFormat/>
    <w:rsid w:val="0098389C"/>
    <w:rPr>
      <w:b/>
      <w:bCs/>
    </w:rPr>
  </w:style>
  <w:style w:type="character" w:styleId="CommentReference">
    <w:name w:val="annotation reference"/>
    <w:basedOn w:val="DefaultParagraphFont"/>
    <w:uiPriority w:val="99"/>
    <w:semiHidden/>
    <w:unhideWhenUsed/>
    <w:rsid w:val="000438B9"/>
    <w:rPr>
      <w:sz w:val="16"/>
      <w:szCs w:val="16"/>
    </w:rPr>
  </w:style>
  <w:style w:type="paragraph" w:styleId="CommentText">
    <w:name w:val="annotation text"/>
    <w:basedOn w:val="Normal"/>
    <w:link w:val="CommentTextChar"/>
    <w:uiPriority w:val="99"/>
    <w:semiHidden/>
    <w:unhideWhenUsed/>
    <w:rsid w:val="000438B9"/>
    <w:pPr>
      <w:spacing w:line="240" w:lineRule="auto"/>
    </w:pPr>
    <w:rPr>
      <w:sz w:val="20"/>
      <w:szCs w:val="20"/>
    </w:rPr>
  </w:style>
  <w:style w:type="character" w:customStyle="1" w:styleId="CommentTextChar">
    <w:name w:val="Comment Text Char"/>
    <w:basedOn w:val="DefaultParagraphFont"/>
    <w:link w:val="CommentText"/>
    <w:uiPriority w:val="99"/>
    <w:semiHidden/>
    <w:rsid w:val="000438B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438B9"/>
    <w:rPr>
      <w:b/>
      <w:bCs/>
    </w:rPr>
  </w:style>
  <w:style w:type="character" w:customStyle="1" w:styleId="CommentSubjectChar">
    <w:name w:val="Comment Subject Char"/>
    <w:basedOn w:val="CommentTextChar"/>
    <w:link w:val="CommentSubject"/>
    <w:uiPriority w:val="99"/>
    <w:semiHidden/>
    <w:rsid w:val="000438B9"/>
    <w:rPr>
      <w:rFonts w:ascii="Cambria" w:hAnsi="Cambria"/>
      <w:b/>
      <w:bCs/>
      <w:sz w:val="20"/>
      <w:szCs w:val="20"/>
    </w:rPr>
  </w:style>
  <w:style w:type="paragraph" w:styleId="BalloonText">
    <w:name w:val="Balloon Text"/>
    <w:basedOn w:val="Normal"/>
    <w:link w:val="BalloonTextChar"/>
    <w:uiPriority w:val="99"/>
    <w:semiHidden/>
    <w:unhideWhenUsed/>
    <w:rsid w:val="00A90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2297">
      <w:bodyDiv w:val="1"/>
      <w:marLeft w:val="0"/>
      <w:marRight w:val="0"/>
      <w:marTop w:val="0"/>
      <w:marBottom w:val="0"/>
      <w:divBdr>
        <w:top w:val="none" w:sz="0" w:space="0" w:color="auto"/>
        <w:left w:val="none" w:sz="0" w:space="0" w:color="auto"/>
        <w:bottom w:val="none" w:sz="0" w:space="0" w:color="auto"/>
        <w:right w:val="none" w:sz="0" w:space="0" w:color="auto"/>
      </w:divBdr>
    </w:div>
    <w:div w:id="20311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1712</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Rabcevska</dc:creator>
  <cp:keywords/>
  <dc:description/>
  <cp:lastModifiedBy>Simona Rimcane</cp:lastModifiedBy>
  <cp:revision>5</cp:revision>
  <cp:lastPrinted>2022-07-28T12:10:00Z</cp:lastPrinted>
  <dcterms:created xsi:type="dcterms:W3CDTF">2022-07-26T06:59:00Z</dcterms:created>
  <dcterms:modified xsi:type="dcterms:W3CDTF">2022-08-05T06:24:00Z</dcterms:modified>
</cp:coreProperties>
</file>