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9A" w:rsidRPr="001B2E77" w:rsidRDefault="00AF089A" w:rsidP="00AF089A">
      <w:pPr>
        <w:spacing w:after="0" w:line="240" w:lineRule="auto"/>
        <w:jc w:val="center"/>
        <w:rPr>
          <w:rFonts w:ascii="Times New Roman" w:eastAsia="Times New Roman" w:hAnsi="Times New Roman"/>
          <w:noProof/>
          <w:sz w:val="24"/>
          <w:szCs w:val="24"/>
          <w:lang w:eastAsia="zh-CN"/>
        </w:rPr>
      </w:pPr>
      <w:r w:rsidRPr="001B2E77">
        <w:rPr>
          <w:rFonts w:ascii="Times New Roman" w:eastAsia="Times New Roman" w:hAnsi="Times New Roman"/>
          <w:noProof/>
          <w:sz w:val="24"/>
          <w:szCs w:val="24"/>
          <w:lang w:eastAsia="lv-LV"/>
        </w:rPr>
        <w:drawing>
          <wp:inline distT="0" distB="0" distL="0" distR="0" wp14:anchorId="7B0218AA" wp14:editId="1A793E7A">
            <wp:extent cx="484505" cy="593725"/>
            <wp:effectExtent l="0" t="0" r="0" b="0"/>
            <wp:docPr id="1"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505" cy="593725"/>
                    </a:xfrm>
                    <a:prstGeom prst="rect">
                      <a:avLst/>
                    </a:prstGeom>
                    <a:noFill/>
                    <a:ln>
                      <a:noFill/>
                    </a:ln>
                  </pic:spPr>
                </pic:pic>
              </a:graphicData>
            </a:graphic>
          </wp:inline>
        </w:drawing>
      </w:r>
    </w:p>
    <w:p w:rsidR="00AF089A" w:rsidRPr="001B2E77" w:rsidRDefault="00AF089A" w:rsidP="00AF089A">
      <w:pPr>
        <w:spacing w:after="0" w:line="240" w:lineRule="auto"/>
        <w:jc w:val="center"/>
        <w:rPr>
          <w:rFonts w:ascii="Times New Roman" w:eastAsia="Times New Roman" w:hAnsi="Times New Roman"/>
          <w:b/>
          <w:bCs/>
          <w:noProof/>
          <w:sz w:val="27"/>
          <w:szCs w:val="27"/>
          <w:lang w:val="en-US" w:eastAsia="zh-CN"/>
        </w:rPr>
      </w:pPr>
      <w:r w:rsidRPr="001B2E77">
        <w:rPr>
          <w:rFonts w:ascii="Times New Roman" w:eastAsia="Times New Roman" w:hAnsi="Times New Roman"/>
          <w:b/>
          <w:bCs/>
          <w:noProof/>
          <w:sz w:val="27"/>
          <w:szCs w:val="27"/>
          <w:lang w:val="en-US" w:eastAsia="zh-CN"/>
        </w:rPr>
        <w:t>DAUGAVPILS DOME</w:t>
      </w:r>
    </w:p>
    <w:p w:rsidR="00AF089A" w:rsidRPr="001B2E77" w:rsidRDefault="00AF089A" w:rsidP="00AF089A">
      <w:pPr>
        <w:spacing w:after="0" w:line="240" w:lineRule="auto"/>
        <w:jc w:val="center"/>
        <w:rPr>
          <w:rFonts w:ascii="Times New Roman" w:eastAsia="Times New Roman" w:hAnsi="Times New Roman"/>
          <w:noProof/>
          <w:sz w:val="10"/>
          <w:szCs w:val="10"/>
          <w:lang w:val="en-US" w:eastAsia="zh-CN"/>
        </w:rPr>
      </w:pPr>
      <w:r w:rsidRPr="001B2E77">
        <w:rPr>
          <w:rFonts w:ascii="Times New Roman" w:eastAsia="Times New Roman" w:hAnsi="Times New Roman"/>
          <w:noProof/>
          <w:sz w:val="24"/>
          <w:szCs w:val="24"/>
          <w:lang w:eastAsia="lv-LV"/>
        </w:rPr>
        <mc:AlternateContent>
          <mc:Choice Requires="wps">
            <w:drawing>
              <wp:anchor distT="4294967293" distB="4294967293" distL="114300" distR="114300" simplePos="0" relativeHeight="251659264" behindDoc="0" locked="0" layoutInCell="1" allowOverlap="1" wp14:anchorId="385E8698" wp14:editId="1D5E3882">
                <wp:simplePos x="0" y="0"/>
                <wp:positionH relativeFrom="column">
                  <wp:posOffset>-40005</wp:posOffset>
                </wp:positionH>
                <wp:positionV relativeFrom="paragraph">
                  <wp:posOffset>28575</wp:posOffset>
                </wp:positionV>
                <wp:extent cx="6126480" cy="0"/>
                <wp:effectExtent l="0" t="0" r="2667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B565C"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pHQIAADc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3GOkSI9&#10;tGjnLRFt51GllQIBtUWPQafBuALCK7W1oVJ6Ujvzoul3h5SuOqJaHvm+ng2AZCEjeZMSNs7Abfvh&#10;s2YQQw5eR9FOje0DJMiBTrE351tv+MkjCoezbDrL59BCOvoSUoyJxjr/ieseBaPEUqggGynI8cX5&#10;QIQUY0g4VnojpIytlwoNwHaRPqUxw2kpWPCGOGfbfSUtOpIwPfGLZYHnPszqg2IRreOEra+2J0Je&#10;bLhdqoAHtQCfq3UZjx+LdLGer+f5JJ/O1pM8revJx02VT2ab7MNT/Vh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Ldaj+kdAgAANwQAAA4AAAAAAAAAAAAAAAAALgIAAGRycy9lMm9Eb2MueG1sUEsBAi0AFAAG&#10;AAgAAAAhAOQ27i7ZAAAABgEAAA8AAAAAAAAAAAAAAAAAdwQAAGRycy9kb3ducmV2LnhtbFBLBQYA&#10;AAAABAAEAPMAAAB9BQAAAAA=&#10;" strokeweight="1.5pt"/>
            </w:pict>
          </mc:Fallback>
        </mc:AlternateContent>
      </w:r>
    </w:p>
    <w:p w:rsidR="00AF089A" w:rsidRPr="001B2E77" w:rsidRDefault="00AF089A" w:rsidP="00AF089A">
      <w:pPr>
        <w:spacing w:after="0" w:line="240" w:lineRule="auto"/>
        <w:ind w:right="-341"/>
        <w:jc w:val="center"/>
        <w:rPr>
          <w:rFonts w:ascii="Times New Roman" w:eastAsia="Times New Roman" w:hAnsi="Times New Roman"/>
          <w:sz w:val="20"/>
          <w:szCs w:val="20"/>
          <w:lang w:val="en-US" w:eastAsia="zh-CN"/>
        </w:rPr>
      </w:pPr>
      <w:r w:rsidRPr="001B2E77">
        <w:rPr>
          <w:rFonts w:ascii="Times New Roman" w:eastAsia="Times New Roman" w:hAnsi="Times New Roman"/>
          <w:sz w:val="20"/>
          <w:szCs w:val="20"/>
          <w:lang w:val="en-US" w:eastAsia="zh-CN"/>
        </w:rPr>
        <w:t xml:space="preserve">K. Valdemāra iela 1, Daugavpils, LV-5401, tālr. 65404344, 65404365, fakss 65421941 </w:t>
      </w:r>
    </w:p>
    <w:p w:rsidR="00AF089A" w:rsidRPr="001B2E77" w:rsidRDefault="00AF089A" w:rsidP="00AF089A">
      <w:pPr>
        <w:tabs>
          <w:tab w:val="left" w:pos="3960"/>
        </w:tabs>
        <w:spacing w:after="0" w:line="240" w:lineRule="auto"/>
        <w:jc w:val="center"/>
        <w:rPr>
          <w:rFonts w:ascii="Times New Roman" w:eastAsia="Times New Roman" w:hAnsi="Times New Roman"/>
          <w:noProof/>
          <w:w w:val="120"/>
          <w:sz w:val="16"/>
          <w:szCs w:val="16"/>
          <w:lang w:val="en-US" w:eastAsia="zh-CN"/>
        </w:rPr>
      </w:pPr>
      <w:r w:rsidRPr="001B2E77">
        <w:rPr>
          <w:rFonts w:ascii="Times New Roman" w:eastAsia="Times New Roman" w:hAnsi="Times New Roman"/>
          <w:sz w:val="20"/>
          <w:szCs w:val="20"/>
          <w:lang w:val="en-US" w:eastAsia="zh-CN"/>
        </w:rPr>
        <w:t xml:space="preserve">e-pasts info@daugavpils.lv   </w:t>
      </w:r>
      <w:r w:rsidRPr="001B2E77">
        <w:rPr>
          <w:rFonts w:ascii="Times New Roman" w:eastAsia="Times New Roman" w:hAnsi="Times New Roman"/>
          <w:sz w:val="20"/>
          <w:szCs w:val="20"/>
          <w:u w:val="single"/>
          <w:lang w:val="en-US" w:eastAsia="zh-CN"/>
        </w:rPr>
        <w:t>www.daugavpils.lv</w:t>
      </w:r>
    </w:p>
    <w:p w:rsidR="00AF089A" w:rsidRDefault="00AF089A" w:rsidP="00AF089A">
      <w:pPr>
        <w:jc w:val="center"/>
        <w:rPr>
          <w:color w:val="FF0000"/>
          <w:lang w:val="en-US"/>
        </w:rPr>
      </w:pPr>
    </w:p>
    <w:p w:rsidR="00AF089A" w:rsidRPr="005357E5" w:rsidRDefault="00AF089A" w:rsidP="00AF089A">
      <w:pPr>
        <w:spacing w:after="0" w:line="240" w:lineRule="auto"/>
        <w:jc w:val="center"/>
        <w:rPr>
          <w:rFonts w:ascii="Times New Roman" w:hAnsi="Times New Roman"/>
          <w:b/>
          <w:sz w:val="24"/>
          <w:szCs w:val="24"/>
          <w:lang w:val="en-US"/>
        </w:rPr>
      </w:pPr>
      <w:r w:rsidRPr="005357E5">
        <w:rPr>
          <w:rFonts w:ascii="Times New Roman" w:hAnsi="Times New Roman"/>
          <w:b/>
          <w:sz w:val="24"/>
          <w:szCs w:val="24"/>
          <w:lang w:val="en-US"/>
        </w:rPr>
        <w:t>L Ē M U M S</w:t>
      </w:r>
    </w:p>
    <w:p w:rsidR="00AF089A" w:rsidRPr="005357E5" w:rsidRDefault="00AF089A" w:rsidP="00AF089A">
      <w:pPr>
        <w:spacing w:after="0" w:line="240" w:lineRule="auto"/>
        <w:jc w:val="center"/>
        <w:rPr>
          <w:rFonts w:ascii="Times New Roman" w:hAnsi="Times New Roman"/>
          <w:sz w:val="24"/>
          <w:szCs w:val="24"/>
          <w:lang w:val="en-US"/>
        </w:rPr>
      </w:pPr>
      <w:r w:rsidRPr="005357E5">
        <w:rPr>
          <w:rFonts w:ascii="Times New Roman" w:hAnsi="Times New Roman"/>
          <w:sz w:val="24"/>
          <w:szCs w:val="24"/>
          <w:lang w:val="en-US"/>
        </w:rPr>
        <w:t>Daugavpilī</w:t>
      </w:r>
    </w:p>
    <w:p w:rsidR="000027D9" w:rsidRPr="00212E83" w:rsidRDefault="000027D9" w:rsidP="000027D9">
      <w:pPr>
        <w:spacing w:after="0" w:line="240" w:lineRule="auto"/>
        <w:rPr>
          <w:rFonts w:ascii="Times New Roman" w:hAnsi="Times New Roman"/>
          <w:sz w:val="24"/>
          <w:szCs w:val="24"/>
          <w:lang w:val="en-US"/>
        </w:rPr>
      </w:pPr>
    </w:p>
    <w:p w:rsidR="000027D9" w:rsidRPr="00212E83" w:rsidRDefault="000027D9" w:rsidP="000027D9">
      <w:pPr>
        <w:spacing w:after="0" w:line="240" w:lineRule="auto"/>
        <w:rPr>
          <w:rFonts w:ascii="Times New Roman" w:hAnsi="Times New Roman"/>
          <w:sz w:val="24"/>
          <w:szCs w:val="24"/>
          <w:lang w:val="en-US"/>
        </w:rPr>
      </w:pPr>
    </w:p>
    <w:p w:rsidR="000027D9" w:rsidRPr="00212E83" w:rsidRDefault="000027D9" w:rsidP="000027D9">
      <w:pPr>
        <w:spacing w:after="0" w:line="240" w:lineRule="auto"/>
        <w:rPr>
          <w:rFonts w:ascii="Times New Roman" w:hAnsi="Times New Roman"/>
          <w:sz w:val="24"/>
          <w:szCs w:val="24"/>
          <w:lang w:val="en-US"/>
        </w:rPr>
      </w:pPr>
    </w:p>
    <w:p w:rsidR="000027D9" w:rsidRPr="00212E83" w:rsidRDefault="000027D9" w:rsidP="000027D9">
      <w:pPr>
        <w:spacing w:after="0" w:line="240" w:lineRule="auto"/>
        <w:rPr>
          <w:rFonts w:ascii="Times New Roman" w:hAnsi="Times New Roman"/>
          <w:sz w:val="24"/>
          <w:szCs w:val="24"/>
          <w:lang w:val="en-US" w:eastAsia="ru-RU"/>
        </w:rPr>
      </w:pPr>
      <w:r w:rsidRPr="00212E83">
        <w:rPr>
          <w:rFonts w:ascii="Times New Roman" w:hAnsi="Times New Roman"/>
          <w:sz w:val="24"/>
          <w:szCs w:val="24"/>
          <w:lang w:val="en-US"/>
        </w:rPr>
        <w:t>2022.gada 30.jūnijā</w:t>
      </w:r>
      <w:r w:rsidRPr="00212E83">
        <w:rPr>
          <w:rFonts w:ascii="Times New Roman" w:hAnsi="Times New Roman"/>
          <w:sz w:val="24"/>
          <w:szCs w:val="24"/>
          <w:lang w:val="en-US"/>
        </w:rPr>
        <w:tab/>
      </w:r>
      <w:r w:rsidRPr="00212E83">
        <w:rPr>
          <w:rFonts w:ascii="Times New Roman" w:hAnsi="Times New Roman"/>
          <w:sz w:val="24"/>
          <w:szCs w:val="24"/>
          <w:lang w:val="en-US"/>
        </w:rPr>
        <w:tab/>
      </w:r>
      <w:r w:rsidRPr="00212E83">
        <w:rPr>
          <w:rFonts w:ascii="Times New Roman" w:hAnsi="Times New Roman"/>
          <w:sz w:val="24"/>
          <w:szCs w:val="24"/>
          <w:lang w:val="en-US"/>
        </w:rPr>
        <w:tab/>
      </w:r>
      <w:r w:rsidRPr="00212E83">
        <w:rPr>
          <w:rFonts w:ascii="Times New Roman" w:hAnsi="Times New Roman"/>
          <w:sz w:val="24"/>
          <w:szCs w:val="24"/>
          <w:lang w:val="en-US"/>
        </w:rPr>
        <w:tab/>
      </w:r>
      <w:r w:rsidRPr="00212E83">
        <w:rPr>
          <w:rFonts w:ascii="Times New Roman" w:hAnsi="Times New Roman"/>
          <w:sz w:val="24"/>
          <w:szCs w:val="24"/>
          <w:lang w:val="en-US"/>
        </w:rPr>
        <w:tab/>
      </w:r>
      <w:r w:rsidRPr="00212E83">
        <w:rPr>
          <w:rFonts w:ascii="Times New Roman" w:hAnsi="Times New Roman"/>
          <w:b/>
          <w:sz w:val="24"/>
          <w:szCs w:val="24"/>
          <w:lang w:val="en-US"/>
        </w:rPr>
        <w:t xml:space="preserve">                                Nr.415</w:t>
      </w:r>
      <w:r w:rsidRPr="00212E83">
        <w:rPr>
          <w:rFonts w:ascii="Times New Roman" w:hAnsi="Times New Roman"/>
          <w:sz w:val="24"/>
          <w:szCs w:val="24"/>
          <w:lang w:val="en-US"/>
        </w:rPr>
        <w:t xml:space="preserve">    </w:t>
      </w:r>
    </w:p>
    <w:p w:rsidR="000027D9" w:rsidRPr="00212E83" w:rsidRDefault="000027D9" w:rsidP="000027D9">
      <w:pPr>
        <w:spacing w:after="0" w:line="240" w:lineRule="auto"/>
        <w:ind w:left="5672" w:firstLine="709"/>
        <w:rPr>
          <w:rFonts w:ascii="Times New Roman" w:hAnsi="Times New Roman"/>
          <w:sz w:val="24"/>
          <w:szCs w:val="24"/>
          <w:lang w:val="en-US"/>
        </w:rPr>
      </w:pPr>
      <w:r w:rsidRPr="00212E83">
        <w:rPr>
          <w:rFonts w:ascii="Times New Roman" w:hAnsi="Times New Roman"/>
          <w:sz w:val="24"/>
          <w:szCs w:val="24"/>
          <w:lang w:val="en-US"/>
        </w:rPr>
        <w:t xml:space="preserve">       (prot. Nr.22,  3.§)</w:t>
      </w:r>
    </w:p>
    <w:p w:rsidR="00CA66E6" w:rsidRPr="000027D9" w:rsidRDefault="00CA66E6" w:rsidP="000027D9">
      <w:pPr>
        <w:spacing w:after="0" w:line="240" w:lineRule="auto"/>
        <w:rPr>
          <w:rFonts w:ascii="Times New Roman" w:hAnsi="Times New Roman"/>
          <w:sz w:val="24"/>
          <w:szCs w:val="24"/>
          <w:lang w:val="en-US"/>
        </w:rPr>
      </w:pPr>
    </w:p>
    <w:p w:rsidR="00CA66E6" w:rsidRPr="000027D9" w:rsidRDefault="00CA66E6" w:rsidP="000027D9">
      <w:pPr>
        <w:spacing w:after="0" w:line="240" w:lineRule="auto"/>
        <w:jc w:val="center"/>
        <w:outlineLvl w:val="3"/>
        <w:rPr>
          <w:rFonts w:ascii="Times New Roman" w:hAnsi="Times New Roman"/>
          <w:b/>
          <w:sz w:val="24"/>
          <w:szCs w:val="24"/>
        </w:rPr>
      </w:pPr>
      <w:bookmarkStart w:id="0" w:name="_Hlk102405798"/>
      <w:r w:rsidRPr="000027D9">
        <w:rPr>
          <w:rFonts w:ascii="Times New Roman" w:hAnsi="Times New Roman"/>
          <w:b/>
          <w:sz w:val="24"/>
          <w:szCs w:val="24"/>
        </w:rPr>
        <w:t>Par Daugavpils valstspilsētas pašvaldības domes pieteikumu Satversmes tiesai</w:t>
      </w:r>
    </w:p>
    <w:p w:rsidR="00CA66E6" w:rsidRPr="000027D9" w:rsidRDefault="00CA66E6" w:rsidP="000027D9">
      <w:pPr>
        <w:pStyle w:val="naislab"/>
        <w:spacing w:before="0" w:beforeAutospacing="0" w:after="0" w:afterAutospacing="0"/>
        <w:ind w:firstLine="720"/>
        <w:jc w:val="both"/>
        <w:rPr>
          <w:rFonts w:eastAsia="Times New Roman"/>
          <w:lang w:val="lv-LV"/>
        </w:rPr>
      </w:pPr>
    </w:p>
    <w:p w:rsidR="00CA66E6" w:rsidRPr="000027D9" w:rsidRDefault="000027D9" w:rsidP="000027D9">
      <w:pPr>
        <w:pStyle w:val="naislab"/>
        <w:spacing w:before="0" w:beforeAutospacing="0" w:after="0" w:afterAutospacing="0"/>
        <w:ind w:firstLine="426"/>
        <w:jc w:val="both"/>
        <w:rPr>
          <w:rFonts w:eastAsia="Times New Roman"/>
          <w:lang w:val="lv-LV"/>
        </w:rPr>
      </w:pPr>
      <w:r>
        <w:rPr>
          <w:rFonts w:eastAsia="Times New Roman"/>
          <w:lang w:val="lv-LV"/>
        </w:rPr>
        <w:t>2022.gada 16.</w:t>
      </w:r>
      <w:r w:rsidR="00CA66E6" w:rsidRPr="000027D9">
        <w:rPr>
          <w:rFonts w:eastAsia="Times New Roman"/>
          <w:lang w:val="lv-LV"/>
        </w:rPr>
        <w:t>jūnijā Saeima pieņēma likumu “Par padomju un nacistisko režīmu slavinošu objektu eksponēšanas aizliegumu un to demontāžu Latvijas Republikas teritorijā” (turpmāk- Likums). Valsts prezidents to izsludināja oficiālajā izde</w:t>
      </w:r>
      <w:r>
        <w:rPr>
          <w:rFonts w:eastAsia="Times New Roman"/>
          <w:lang w:val="lv-LV"/>
        </w:rPr>
        <w:t>vumā “Latvijas Vēstnesis” 2022.gada 22.</w:t>
      </w:r>
      <w:r w:rsidR="00CA66E6" w:rsidRPr="000027D9">
        <w:rPr>
          <w:rFonts w:eastAsia="Times New Roman"/>
          <w:lang w:val="lv-LV"/>
        </w:rPr>
        <w:t>jūnijā. Likums ir stājies spēkā nākamajā dienā pēc tā izsludināšanas – 2022.gada 23.jūnijā.</w:t>
      </w:r>
    </w:p>
    <w:p w:rsidR="00CA66E6" w:rsidRPr="000027D9" w:rsidRDefault="00CA66E6" w:rsidP="000027D9">
      <w:pPr>
        <w:pStyle w:val="naislab"/>
        <w:spacing w:before="0" w:beforeAutospacing="0" w:after="0" w:afterAutospacing="0"/>
        <w:ind w:firstLine="426"/>
        <w:jc w:val="both"/>
        <w:rPr>
          <w:rFonts w:eastAsia="Times New Roman"/>
          <w:lang w:val="lv-LV"/>
        </w:rPr>
      </w:pPr>
      <w:r w:rsidRPr="000027D9">
        <w:rPr>
          <w:rFonts w:eastAsia="Times New Roman"/>
          <w:lang w:val="lv-LV"/>
        </w:rPr>
        <w:t>Atbilstoši Likuma 3. un 4.pantam ir aizliegts eksponēt publiskajā telpā un ir jādemontē “pieminekļus, piemiņas zīmes, piemiņas plāksnes, piemiņas vietas, arhitektoniskus vai mākslinieciskus veidojumus un citus objektus [..], kas izvietoti</w:t>
      </w:r>
      <w:r w:rsidR="000027D9">
        <w:rPr>
          <w:rFonts w:eastAsia="Times New Roman"/>
          <w:lang w:val="lv-LV"/>
        </w:rPr>
        <w:t xml:space="preserve"> Latvijas teritorijā kopš 1940.</w:t>
      </w:r>
      <w:r w:rsidRPr="000027D9">
        <w:rPr>
          <w:rFonts w:eastAsia="Times New Roman"/>
          <w:lang w:val="lv-LV"/>
        </w:rPr>
        <w:t>gada un atbilst vismaz vienam no šādiem kritērijiem:</w:t>
      </w:r>
    </w:p>
    <w:p w:rsidR="00CA66E6" w:rsidRPr="000027D9" w:rsidRDefault="00CA66E6" w:rsidP="000027D9">
      <w:pPr>
        <w:pStyle w:val="naislab"/>
        <w:spacing w:before="0" w:beforeAutospacing="0" w:after="0" w:afterAutospacing="0"/>
        <w:ind w:firstLine="426"/>
        <w:jc w:val="both"/>
        <w:rPr>
          <w:rFonts w:eastAsia="Times New Roman"/>
          <w:lang w:val="lv-LV"/>
        </w:rPr>
      </w:pPr>
      <w:r w:rsidRPr="000027D9">
        <w:rPr>
          <w:rFonts w:eastAsia="Times New Roman"/>
          <w:lang w:val="lv-LV"/>
        </w:rPr>
        <w:t>1) slavina PSRS vai nacistiskās Vācijas okupācijas varu, ar to saistītu notikumu vai personu;</w:t>
      </w:r>
    </w:p>
    <w:p w:rsidR="00CA66E6" w:rsidRPr="000027D9" w:rsidRDefault="00CA66E6" w:rsidP="000027D9">
      <w:pPr>
        <w:pStyle w:val="naislab"/>
        <w:spacing w:before="0" w:beforeAutospacing="0" w:after="0" w:afterAutospacing="0"/>
        <w:ind w:firstLine="426"/>
        <w:jc w:val="both"/>
        <w:rPr>
          <w:rFonts w:eastAsia="Times New Roman"/>
          <w:lang w:val="lv-LV"/>
        </w:rPr>
      </w:pPr>
      <w:r w:rsidRPr="000027D9">
        <w:rPr>
          <w:rFonts w:eastAsia="Times New Roman"/>
          <w:lang w:val="lv-LV"/>
        </w:rPr>
        <w:t>2) slavina totalitārismu, vardarbību, militāru agresiju, karu un kara ideoloģiju;</w:t>
      </w:r>
    </w:p>
    <w:p w:rsidR="00CA66E6" w:rsidRPr="000027D9" w:rsidRDefault="00CA66E6" w:rsidP="000027D9">
      <w:pPr>
        <w:pStyle w:val="naislab"/>
        <w:spacing w:before="0" w:beforeAutospacing="0" w:after="0" w:afterAutospacing="0"/>
        <w:ind w:firstLine="426"/>
        <w:jc w:val="both"/>
        <w:rPr>
          <w:rFonts w:eastAsia="Times New Roman"/>
          <w:lang w:val="lv-LV"/>
        </w:rPr>
      </w:pPr>
      <w:r w:rsidRPr="000027D9">
        <w:rPr>
          <w:rFonts w:eastAsia="Times New Roman"/>
          <w:lang w:val="lv-LV"/>
        </w:rPr>
        <w:t>3) ietver padomju varas vai nacisma simbolus.”</w:t>
      </w:r>
    </w:p>
    <w:p w:rsidR="000027D9" w:rsidRDefault="000027D9" w:rsidP="000027D9">
      <w:pPr>
        <w:pStyle w:val="naislab"/>
        <w:spacing w:before="0" w:beforeAutospacing="0" w:after="0" w:afterAutospacing="0"/>
        <w:ind w:firstLine="426"/>
        <w:jc w:val="both"/>
        <w:rPr>
          <w:rFonts w:eastAsia="Times New Roman"/>
          <w:lang w:val="lv-LV"/>
        </w:rPr>
      </w:pPr>
      <w:bookmarkStart w:id="1" w:name="_Hlk106735228"/>
    </w:p>
    <w:p w:rsidR="00CA66E6" w:rsidRPr="000027D9" w:rsidRDefault="00CA66E6" w:rsidP="000027D9">
      <w:pPr>
        <w:pStyle w:val="naislab"/>
        <w:spacing w:before="0" w:beforeAutospacing="0" w:after="0" w:afterAutospacing="0"/>
        <w:ind w:firstLine="426"/>
        <w:jc w:val="both"/>
        <w:rPr>
          <w:rFonts w:eastAsia="Times New Roman"/>
          <w:lang w:val="lv-LV"/>
        </w:rPr>
      </w:pPr>
      <w:r w:rsidRPr="000027D9">
        <w:rPr>
          <w:rFonts w:eastAsia="Times New Roman"/>
          <w:lang w:val="lv-LV"/>
        </w:rPr>
        <w:t>Likumā  ir iekļautas šādas normas:</w:t>
      </w:r>
    </w:p>
    <w:p w:rsidR="00CA66E6" w:rsidRPr="000027D9" w:rsidRDefault="00CA66E6" w:rsidP="000027D9">
      <w:pPr>
        <w:pStyle w:val="naislab"/>
        <w:spacing w:before="0" w:beforeAutospacing="0" w:after="0" w:afterAutospacing="0"/>
        <w:ind w:firstLine="426"/>
        <w:jc w:val="both"/>
        <w:rPr>
          <w:rFonts w:eastAsia="Times New Roman"/>
          <w:lang w:val="lv-LV"/>
        </w:rPr>
      </w:pPr>
      <w:r w:rsidRPr="000027D9">
        <w:rPr>
          <w:rFonts w:eastAsia="Times New Roman"/>
          <w:lang w:val="lv-LV"/>
        </w:rPr>
        <w:t>4.panta otrā daļa: “Citus šā likuma 3.pantā noteiktajiem kritērijiem atbilstošus demontējamos objektus nosaka  Ministru kabinets.”;</w:t>
      </w:r>
    </w:p>
    <w:p w:rsidR="00CA66E6" w:rsidRPr="000027D9" w:rsidRDefault="00CA66E6" w:rsidP="000027D9">
      <w:pPr>
        <w:pStyle w:val="naislab"/>
        <w:spacing w:before="0" w:beforeAutospacing="0" w:after="0" w:afterAutospacing="0"/>
        <w:ind w:firstLine="426"/>
        <w:jc w:val="both"/>
        <w:rPr>
          <w:rFonts w:eastAsia="Times New Roman"/>
          <w:lang w:val="lv-LV"/>
        </w:rPr>
      </w:pPr>
      <w:r w:rsidRPr="000027D9">
        <w:rPr>
          <w:rFonts w:eastAsia="Times New Roman"/>
          <w:lang w:val="lv-LV"/>
        </w:rPr>
        <w:t>5.panta otrā daļa: “Šā likuma 4. pantā minēto objektu dokumentēšanu un demontāžu veic tā pašvaldība, kuras administratīvajā teritorijā attiecīgais objekts atrodas.”;</w:t>
      </w:r>
    </w:p>
    <w:p w:rsidR="00CA66E6" w:rsidRPr="000027D9" w:rsidRDefault="00CA66E6" w:rsidP="000027D9">
      <w:pPr>
        <w:pStyle w:val="naislab"/>
        <w:spacing w:before="0" w:beforeAutospacing="0" w:after="0" w:afterAutospacing="0"/>
        <w:ind w:firstLine="426"/>
        <w:jc w:val="both"/>
        <w:rPr>
          <w:rFonts w:eastAsia="Times New Roman"/>
          <w:lang w:val="lv-LV"/>
        </w:rPr>
      </w:pPr>
      <w:bookmarkStart w:id="2" w:name="_Hlk107215240"/>
      <w:r w:rsidRPr="000027D9">
        <w:rPr>
          <w:rFonts w:eastAsia="Times New Roman"/>
          <w:lang w:val="lv-LV"/>
        </w:rPr>
        <w:t>5.panta piektā daļa: “Šā likuma 4.pantā minēto objektu demontāžu pašvaldības īsteno ne vēlāk kā līdz 2022. gada 15. novembrim</w:t>
      </w:r>
      <w:bookmarkEnd w:id="2"/>
      <w:r w:rsidRPr="000027D9">
        <w:rPr>
          <w:rFonts w:eastAsia="Times New Roman"/>
          <w:lang w:val="lv-LV"/>
        </w:rPr>
        <w:t>.”;</w:t>
      </w:r>
    </w:p>
    <w:p w:rsidR="00CA66E6" w:rsidRPr="000027D9" w:rsidRDefault="00CA66E6" w:rsidP="000027D9">
      <w:pPr>
        <w:pStyle w:val="naislab"/>
        <w:spacing w:before="0" w:beforeAutospacing="0" w:after="0" w:afterAutospacing="0"/>
        <w:ind w:firstLine="426"/>
        <w:jc w:val="both"/>
        <w:rPr>
          <w:rFonts w:eastAsia="Times New Roman"/>
          <w:lang w:val="lv-LV"/>
        </w:rPr>
      </w:pPr>
      <w:r w:rsidRPr="000027D9">
        <w:rPr>
          <w:rFonts w:eastAsia="Times New Roman"/>
          <w:lang w:val="lv-LV"/>
        </w:rPr>
        <w:t>8.panta pirmā daļa</w:t>
      </w:r>
      <w:bookmarkEnd w:id="1"/>
      <w:r w:rsidRPr="000027D9">
        <w:rPr>
          <w:rFonts w:eastAsia="Times New Roman"/>
          <w:lang w:val="lv-LV"/>
        </w:rPr>
        <w:t>: “Šā likuma 4.pantā noteikto objektu demontāžu finansē vienādā apmērā no valsts un tās pašvaldības, kuras administratīvajā teritorijā atrodas demontējamais objekts, budžeta līdzekļiem.”</w:t>
      </w:r>
    </w:p>
    <w:p w:rsidR="00CA66E6" w:rsidRPr="000027D9" w:rsidRDefault="00CA66E6" w:rsidP="000027D9">
      <w:pPr>
        <w:pStyle w:val="naislab"/>
        <w:spacing w:before="0" w:beforeAutospacing="0" w:after="0" w:afterAutospacing="0"/>
        <w:ind w:firstLine="720"/>
        <w:jc w:val="both"/>
        <w:rPr>
          <w:rFonts w:eastAsia="Times New Roman"/>
          <w:lang w:val="lv-LV"/>
        </w:rPr>
      </w:pPr>
    </w:p>
    <w:p w:rsidR="00CA66E6" w:rsidRPr="000027D9" w:rsidRDefault="00CA66E6" w:rsidP="000027D9">
      <w:pPr>
        <w:pStyle w:val="naislab"/>
        <w:spacing w:before="0" w:beforeAutospacing="0" w:after="0" w:afterAutospacing="0"/>
        <w:ind w:firstLine="426"/>
        <w:jc w:val="both"/>
        <w:rPr>
          <w:rFonts w:eastAsia="Times New Roman"/>
          <w:lang w:val="lv-LV"/>
        </w:rPr>
      </w:pPr>
      <w:r w:rsidRPr="000027D9">
        <w:rPr>
          <w:rFonts w:eastAsia="Times New Roman"/>
          <w:lang w:val="lv-LV"/>
        </w:rPr>
        <w:t xml:space="preserve">Daugavpils valstspilsētas pašvaldības teritorijā atrodas objekti, kas atbilst Likuma 3.pantā uzskaitītajiem kritērijiem, tādējādi Likums uzliek par pienākumu </w:t>
      </w:r>
      <w:r w:rsidRPr="000027D9">
        <w:rPr>
          <w:bCs/>
          <w:lang w:val="lv-LV"/>
        </w:rPr>
        <w:t xml:space="preserve">Daugavpils valstspilsētas pašvaldībai līdz </w:t>
      </w:r>
      <w:r w:rsidR="000027D9">
        <w:rPr>
          <w:rFonts w:eastAsia="Times New Roman"/>
          <w:bCs/>
          <w:lang w:val="lv-LV"/>
        </w:rPr>
        <w:t>2022.</w:t>
      </w:r>
      <w:r w:rsidRPr="000027D9">
        <w:rPr>
          <w:rFonts w:eastAsia="Times New Roman"/>
          <w:bCs/>
          <w:lang w:val="lv-LV"/>
        </w:rPr>
        <w:t>gada 15.novembrim veikt to objektu demontāžu, kurus noteiks Ministru kabinets, finansējot demontāžu 50</w:t>
      </w:r>
      <w:r w:rsidRPr="000027D9">
        <w:rPr>
          <w:rFonts w:eastAsia="Times New Roman"/>
          <w:lang w:val="lv-LV"/>
        </w:rPr>
        <w:t>% apmērā no pašvaldības līdzekļiem.</w:t>
      </w:r>
    </w:p>
    <w:p w:rsidR="00CA66E6" w:rsidRPr="000027D9" w:rsidRDefault="00CA66E6" w:rsidP="000027D9">
      <w:pPr>
        <w:pStyle w:val="naislab"/>
        <w:spacing w:before="0" w:beforeAutospacing="0" w:after="0" w:afterAutospacing="0"/>
        <w:ind w:firstLine="426"/>
        <w:jc w:val="both"/>
        <w:rPr>
          <w:shd w:val="clear" w:color="auto" w:fill="FFFFFF"/>
          <w:lang w:val="lv-LV"/>
        </w:rPr>
      </w:pPr>
      <w:r w:rsidRPr="000027D9">
        <w:rPr>
          <w:shd w:val="clear" w:color="auto" w:fill="FFFFFF"/>
          <w:lang w:val="lv-LV"/>
        </w:rPr>
        <w:t xml:space="preserve">Saskaņā ar Likuma anotācijas 6.punktu </w:t>
      </w:r>
      <w:r w:rsidRPr="000027D9">
        <w:rPr>
          <w:color w:val="000000"/>
          <w:shd w:val="clear" w:color="auto" w:fill="FFFFFF"/>
          <w:lang w:val="lv-LV"/>
        </w:rPr>
        <w:t xml:space="preserve">likumprojekts </w:t>
      </w:r>
      <w:r w:rsidR="000027D9">
        <w:rPr>
          <w:color w:val="000000"/>
          <w:shd w:val="clear" w:color="auto" w:fill="FFFFFF"/>
          <w:lang w:val="lv-LV"/>
        </w:rPr>
        <w:t>sagatavots, balstoties uz 2022.</w:t>
      </w:r>
      <w:r w:rsidRPr="000027D9">
        <w:rPr>
          <w:color w:val="000000"/>
          <w:shd w:val="clear" w:color="auto" w:fill="FFFFFF"/>
          <w:lang w:val="lv-LV"/>
        </w:rPr>
        <w:t>gada Saeimas Izglītības, kultūras un zinātnes komisijas 13.maija, 18.maija un 24.maija ekspertu darba grupas un 24., 25.maija komisijas sēdēs uzklausīto nozaru ministriju, nevalstisko organizāciju pārstāvju un ekspertu viedokļiem.</w:t>
      </w:r>
      <w:r w:rsidRPr="000027D9">
        <w:rPr>
          <w:shd w:val="clear" w:color="auto" w:fill="FFFFFF"/>
          <w:lang w:val="lv-LV"/>
        </w:rPr>
        <w:t xml:space="preserve"> </w:t>
      </w:r>
    </w:p>
    <w:p w:rsidR="00CA66E6" w:rsidRPr="000027D9" w:rsidRDefault="00CA66E6" w:rsidP="000027D9">
      <w:pPr>
        <w:pStyle w:val="naislab"/>
        <w:spacing w:before="0" w:beforeAutospacing="0" w:after="0" w:afterAutospacing="0"/>
        <w:ind w:firstLine="426"/>
        <w:jc w:val="both"/>
        <w:rPr>
          <w:rFonts w:eastAsia="Times New Roman"/>
          <w:lang w:val="lv-LV"/>
        </w:rPr>
      </w:pPr>
      <w:r w:rsidRPr="000027D9">
        <w:rPr>
          <w:rFonts w:eastAsia="Times New Roman"/>
          <w:lang w:val="lv-LV"/>
        </w:rPr>
        <w:lastRenderedPageBreak/>
        <w:t>Daugavpils valstspilsētas pašvaldībai netika lūgts viedoklis likumprojekta sagatavošanas, apspriešanas un pieņemšanas laikā Saeimā. Finanšu līdzekļi demontāžas veikšanai nav paredzēti Daugavpils valstspilsētas pašvaldības budžetā 2022.gadam.</w:t>
      </w:r>
    </w:p>
    <w:p w:rsidR="00CA66E6" w:rsidRPr="000027D9" w:rsidRDefault="000027D9" w:rsidP="000027D9">
      <w:pPr>
        <w:spacing w:after="0" w:line="240" w:lineRule="auto"/>
        <w:ind w:firstLine="426"/>
        <w:jc w:val="both"/>
        <w:rPr>
          <w:rFonts w:ascii="Times New Roman" w:hAnsi="Times New Roman"/>
          <w:sz w:val="24"/>
          <w:szCs w:val="24"/>
        </w:rPr>
      </w:pPr>
      <w:r>
        <w:rPr>
          <w:rFonts w:ascii="Times New Roman" w:eastAsia="Times New Roman" w:hAnsi="Times New Roman"/>
          <w:sz w:val="24"/>
          <w:szCs w:val="24"/>
        </w:rPr>
        <w:t>Likuma 4.</w:t>
      </w:r>
      <w:r w:rsidR="00CA66E6" w:rsidRPr="000027D9">
        <w:rPr>
          <w:rFonts w:ascii="Times New Roman" w:eastAsia="Times New Roman" w:hAnsi="Times New Roman"/>
          <w:sz w:val="24"/>
          <w:szCs w:val="24"/>
        </w:rPr>
        <w:t xml:space="preserve">panta otrā daļa, 5.panta otrā un piektā daļa, kā arī 8.panta pirmā daļa, pirmsšķietami, neatbilst </w:t>
      </w:r>
      <w:r w:rsidR="00CA66E6" w:rsidRPr="000027D9">
        <w:rPr>
          <w:rFonts w:ascii="Times New Roman" w:hAnsi="Times New Roman"/>
          <w:sz w:val="24"/>
          <w:szCs w:val="24"/>
        </w:rPr>
        <w:t>Latvijas Republikas Satversmes (turpmāk – Satversme) 1. un 101. pantam - pašvaldības principam, kas aptver minimālo prasību kopumu attiecībā uz vietējās pašpārvaldes organizāciju demokrātiskā tiesiskā valstī (</w:t>
      </w:r>
      <w:r w:rsidR="00CA66E6" w:rsidRPr="000027D9">
        <w:rPr>
          <w:rFonts w:ascii="Times New Roman" w:hAnsi="Times New Roman"/>
          <w:bCs/>
          <w:i/>
          <w:sz w:val="24"/>
          <w:szCs w:val="24"/>
        </w:rPr>
        <w:t>s</w:t>
      </w:r>
      <w:r w:rsidR="00CA66E6" w:rsidRPr="000027D9">
        <w:rPr>
          <w:rFonts w:ascii="Times New Roman" w:hAnsi="Times New Roman"/>
          <w:i/>
          <w:sz w:val="24"/>
          <w:szCs w:val="24"/>
        </w:rPr>
        <w:t xml:space="preserve">k., piemēram, Satversmes tiesas </w:t>
      </w:r>
      <w:r w:rsidR="00CA66E6" w:rsidRPr="000027D9">
        <w:rPr>
          <w:rFonts w:ascii="Times New Roman" w:hAnsi="Times New Roman"/>
          <w:i/>
          <w:sz w:val="24"/>
          <w:szCs w:val="24"/>
          <w:shd w:val="clear" w:color="auto" w:fill="FFFFFF"/>
        </w:rPr>
        <w:t xml:space="preserve">2008.gada 16.aprīļa </w:t>
      </w:r>
      <w:r w:rsidR="00CA66E6" w:rsidRPr="000027D9">
        <w:rPr>
          <w:rFonts w:ascii="Times New Roman" w:hAnsi="Times New Roman"/>
          <w:i/>
          <w:sz w:val="24"/>
          <w:szCs w:val="24"/>
        </w:rPr>
        <w:t>lēmuma par tiesvedības izbeigšanu lietā Nr. 2007-21-07  8.punktu).</w:t>
      </w:r>
      <w:r w:rsidR="00CA66E6" w:rsidRPr="000027D9">
        <w:rPr>
          <w:rFonts w:ascii="Times New Roman" w:hAnsi="Times New Roman"/>
          <w:sz w:val="24"/>
          <w:szCs w:val="24"/>
        </w:rPr>
        <w:t xml:space="preserve"> Viens no vispārējiem tiesību principiem, kas izriet no demokrātiskas tiesiskas valsts pamatnormas- Satversmes 1.panta -, ir labas likumdošanas princips, kas nav ievērots, pieņemot Likumu.</w:t>
      </w:r>
    </w:p>
    <w:p w:rsidR="00CA66E6" w:rsidRPr="000027D9" w:rsidRDefault="00CA66E6" w:rsidP="000027D9">
      <w:pPr>
        <w:spacing w:after="0" w:line="240" w:lineRule="auto"/>
        <w:ind w:firstLine="720"/>
        <w:jc w:val="both"/>
        <w:rPr>
          <w:rFonts w:ascii="Times New Roman" w:hAnsi="Times New Roman"/>
          <w:i/>
          <w:sz w:val="24"/>
          <w:szCs w:val="24"/>
        </w:rPr>
      </w:pPr>
    </w:p>
    <w:p w:rsidR="00CA66E6" w:rsidRPr="000027D9" w:rsidRDefault="00CA66E6" w:rsidP="000027D9">
      <w:pPr>
        <w:pStyle w:val="naislab"/>
        <w:spacing w:before="0" w:beforeAutospacing="0" w:after="0" w:afterAutospacing="0"/>
        <w:ind w:firstLine="426"/>
        <w:jc w:val="both"/>
        <w:rPr>
          <w:shd w:val="clear" w:color="auto" w:fill="FFFFFF"/>
          <w:lang w:val="lv-LV"/>
        </w:rPr>
      </w:pPr>
      <w:r w:rsidRPr="000027D9">
        <w:rPr>
          <w:shd w:val="clear" w:color="auto" w:fill="FFFFFF"/>
          <w:lang w:val="lv-LV"/>
        </w:rPr>
        <w:t>Latvijas Republikai ir saistošs 1985.gada 15.oktobra starptautiskais līgums „Eiropas vietējo pašvaldību harta”. Satversmes 1. un 101.pants ir interpretējams kopsakarā ar šādām Eiropas vietējo pašvaldību hartas normām:</w:t>
      </w:r>
    </w:p>
    <w:p w:rsidR="00CA66E6" w:rsidRPr="000027D9" w:rsidRDefault="00CA66E6" w:rsidP="000027D9">
      <w:pPr>
        <w:spacing w:after="0" w:line="240" w:lineRule="auto"/>
        <w:ind w:firstLine="426"/>
        <w:jc w:val="both"/>
        <w:rPr>
          <w:rFonts w:ascii="Times New Roman" w:hAnsi="Times New Roman"/>
          <w:sz w:val="24"/>
          <w:szCs w:val="24"/>
          <w:shd w:val="clear" w:color="auto" w:fill="FFFFFF"/>
        </w:rPr>
      </w:pPr>
      <w:r w:rsidRPr="000027D9">
        <w:rPr>
          <w:rFonts w:ascii="Times New Roman" w:hAnsi="Times New Roman"/>
          <w:sz w:val="24"/>
          <w:szCs w:val="24"/>
        </w:rPr>
        <w:t>3.panta pirmā daļa: “</w:t>
      </w:r>
      <w:r w:rsidRPr="000027D9">
        <w:rPr>
          <w:rFonts w:ascii="Times New Roman" w:hAnsi="Times New Roman"/>
          <w:sz w:val="24"/>
          <w:szCs w:val="24"/>
          <w:shd w:val="clear" w:color="auto" w:fill="FFFFFF"/>
        </w:rPr>
        <w:t>Vietējā pašvaldība nozīmē vietējās varas tiesības un spēju likumā noteiktajās robežās regulēt un vadīt nozīmīgu valsts lietu daļu uz savu atbildību un vietējo iedzīvotāju interesēs.”;</w:t>
      </w:r>
    </w:p>
    <w:p w:rsidR="00CA66E6" w:rsidRPr="000027D9" w:rsidRDefault="00CA66E6" w:rsidP="000027D9">
      <w:pPr>
        <w:spacing w:after="0" w:line="240" w:lineRule="auto"/>
        <w:ind w:firstLine="426"/>
        <w:jc w:val="both"/>
        <w:rPr>
          <w:rFonts w:ascii="Times New Roman" w:eastAsia="Times New Roman" w:hAnsi="Times New Roman"/>
          <w:sz w:val="24"/>
          <w:szCs w:val="24"/>
          <w:lang w:eastAsia="lv-LV"/>
        </w:rPr>
      </w:pPr>
      <w:r w:rsidRPr="000027D9">
        <w:rPr>
          <w:rFonts w:ascii="Times New Roman" w:hAnsi="Times New Roman"/>
          <w:sz w:val="24"/>
          <w:szCs w:val="24"/>
          <w:shd w:val="clear" w:color="auto" w:fill="FFFFFF"/>
        </w:rPr>
        <w:t>4.panta piektā daļa: “</w:t>
      </w:r>
      <w:r w:rsidRPr="000027D9">
        <w:rPr>
          <w:rFonts w:ascii="Times New Roman" w:eastAsia="Times New Roman" w:hAnsi="Times New Roman"/>
          <w:sz w:val="24"/>
          <w:szCs w:val="24"/>
          <w:lang w:eastAsia="lv-LV"/>
        </w:rPr>
        <w:t>Gadījumos, kad centrālā vai reģionālā vara deleģē savas pilnvaras vietējām varām, tām, cik iespējams, jāļauj šo pilnvaru realizēšanu brīvi pielāgot vietējiem apstākļiem.”;</w:t>
      </w:r>
    </w:p>
    <w:p w:rsidR="00CA66E6" w:rsidRPr="000027D9" w:rsidRDefault="00CA66E6" w:rsidP="000027D9">
      <w:pPr>
        <w:spacing w:after="0" w:line="240" w:lineRule="auto"/>
        <w:ind w:firstLine="426"/>
        <w:jc w:val="both"/>
        <w:rPr>
          <w:rFonts w:ascii="Times New Roman" w:eastAsia="Times New Roman" w:hAnsi="Times New Roman"/>
          <w:sz w:val="24"/>
          <w:szCs w:val="24"/>
          <w:lang w:eastAsia="lv-LV"/>
        </w:rPr>
      </w:pPr>
      <w:r w:rsidRPr="000027D9">
        <w:rPr>
          <w:rFonts w:ascii="Times New Roman" w:eastAsia="Times New Roman" w:hAnsi="Times New Roman"/>
          <w:sz w:val="24"/>
          <w:szCs w:val="24"/>
          <w:lang w:eastAsia="lv-LV"/>
        </w:rPr>
        <w:t>4.panta sestā daļa: “Plānošanas un lēmumu pieņemšanas procesā par jautājumiem, kas tieši attiecas uz vietējo varu, ar tām nepieciešams konsultēties, cik iespējams savlaicīgi un atbilstošā veidā.”;</w:t>
      </w:r>
    </w:p>
    <w:p w:rsidR="00CA66E6" w:rsidRPr="000027D9" w:rsidRDefault="00CA66E6" w:rsidP="000027D9">
      <w:pPr>
        <w:spacing w:after="0" w:line="240" w:lineRule="auto"/>
        <w:ind w:firstLine="426"/>
        <w:jc w:val="both"/>
        <w:rPr>
          <w:rFonts w:ascii="Times New Roman" w:hAnsi="Times New Roman"/>
          <w:sz w:val="24"/>
          <w:szCs w:val="24"/>
        </w:rPr>
      </w:pPr>
      <w:r w:rsidRPr="000027D9">
        <w:rPr>
          <w:rFonts w:ascii="Times New Roman" w:hAnsi="Times New Roman"/>
          <w:sz w:val="24"/>
          <w:szCs w:val="24"/>
        </w:rPr>
        <w:t>9.panta pirmā un otrā daļa: “(1) Vietējām varām valsts ekonomiskās politikas ietvaros ir tiesības uz pietiekamiem pašu finansu resursiem, ar kuriem tās drīkst brīvi rīkoties savu pilnvaru robežās.</w:t>
      </w:r>
    </w:p>
    <w:p w:rsidR="00CA66E6" w:rsidRPr="000027D9" w:rsidRDefault="00CA66E6" w:rsidP="000027D9">
      <w:pPr>
        <w:spacing w:after="0" w:line="240" w:lineRule="auto"/>
        <w:ind w:firstLine="426"/>
        <w:jc w:val="both"/>
        <w:rPr>
          <w:rFonts w:ascii="Times New Roman" w:hAnsi="Times New Roman"/>
          <w:sz w:val="24"/>
          <w:szCs w:val="24"/>
        </w:rPr>
      </w:pPr>
      <w:r w:rsidRPr="000027D9">
        <w:rPr>
          <w:rFonts w:ascii="Times New Roman" w:hAnsi="Times New Roman"/>
          <w:sz w:val="24"/>
          <w:szCs w:val="24"/>
        </w:rPr>
        <w:t>(2) Vietējo varu finansu resursiem ir jābūt proporcionāliem pienākumiem, kas šīm varām ir noteikti konstitūcijā un ar likumu.”</w:t>
      </w:r>
    </w:p>
    <w:p w:rsidR="00CA66E6" w:rsidRPr="000027D9" w:rsidRDefault="000027D9" w:rsidP="007802FE">
      <w:pPr>
        <w:pStyle w:val="NormalWeb"/>
        <w:shd w:val="clear" w:color="auto" w:fill="FFFFFF"/>
        <w:spacing w:before="0" w:after="0"/>
        <w:ind w:firstLine="426"/>
        <w:jc w:val="both"/>
        <w:rPr>
          <w:lang w:val="lv-LV"/>
        </w:rPr>
      </w:pPr>
      <w:r>
        <w:rPr>
          <w:lang w:val="lv-LV"/>
        </w:rPr>
        <w:t>Likuma 4.</w:t>
      </w:r>
      <w:r w:rsidR="00CA66E6" w:rsidRPr="000027D9">
        <w:rPr>
          <w:lang w:val="lv-LV"/>
        </w:rPr>
        <w:t>panta otrā daļa, 5.panta otrā daļa un piektā daļa, kā arī 8.panta pirmā daļa, pirmsšķietami, pārkāpj Satversmes 1. un 101.pantā ietverto pašvaldības principu šādu iemeslu dēļ:</w:t>
      </w:r>
    </w:p>
    <w:p w:rsidR="00CA66E6" w:rsidRPr="000027D9" w:rsidRDefault="00CA66E6" w:rsidP="000027D9">
      <w:pPr>
        <w:pStyle w:val="NormalWeb"/>
        <w:shd w:val="clear" w:color="auto" w:fill="FFFFFF"/>
        <w:spacing w:before="0" w:after="0"/>
        <w:ind w:firstLine="426"/>
        <w:jc w:val="both"/>
        <w:rPr>
          <w:lang w:val="lv-LV"/>
        </w:rPr>
      </w:pPr>
      <w:r w:rsidRPr="000027D9">
        <w:rPr>
          <w:lang w:val="lv-LV"/>
        </w:rPr>
        <w:t xml:space="preserve">1) </w:t>
      </w:r>
      <w:bookmarkStart w:id="3" w:name="_Hlk106790156"/>
      <w:r w:rsidRPr="000027D9">
        <w:rPr>
          <w:lang w:val="lv-LV"/>
        </w:rPr>
        <w:t xml:space="preserve">Likuma 4. panta otrā daļa un 5.panta otrā un piektā daļu uzdod pašvaldībai īsā termiņā izpildāmu uzdevumu demontēt iepriekšminētos objektus, iejaucoties </w:t>
      </w:r>
      <w:bookmarkEnd w:id="3"/>
      <w:r w:rsidRPr="000027D9">
        <w:rPr>
          <w:lang w:val="lv-LV"/>
        </w:rPr>
        <w:t>pašvaldības patstāvībā vietējās varas realizācijā un izslēdzot pašvaldību no lēmuma pieņemšanas par demontējamajiem objektiem, tādējādi neparedzot lēmuma pielāgošanu vietējiem apstākļiem. Šajā aspektā pašvaldības princips ir analizējams kopsakarā ar Eiropas vietējo pašvaldību hartas 3. panta pirmo daļu un 4.panta piekto daļu;</w:t>
      </w:r>
    </w:p>
    <w:p w:rsidR="00CA66E6" w:rsidRPr="000027D9" w:rsidRDefault="00CA66E6" w:rsidP="000027D9">
      <w:pPr>
        <w:pStyle w:val="NormalWeb"/>
        <w:shd w:val="clear" w:color="auto" w:fill="FFFFFF"/>
        <w:spacing w:before="0" w:after="0"/>
        <w:ind w:firstLine="426"/>
        <w:jc w:val="both"/>
        <w:rPr>
          <w:lang w:val="lv-LV"/>
        </w:rPr>
      </w:pPr>
      <w:r w:rsidRPr="000027D9">
        <w:rPr>
          <w:lang w:val="lv-LV"/>
        </w:rPr>
        <w:t>2) Likuma 4. panta otrajā daļā uzliekot pašvaldībai pienākumu daļēji finansēt minēto objektu demontāžu, tiek pārkāpta pašvaldības finanšu autonomija. Šajā aspektā pašvaldības princips ir analizējams kopsakarā ar Eiropas vietējo pašvaldību hartas 9.panta pirmo un otro daļu;</w:t>
      </w:r>
    </w:p>
    <w:p w:rsidR="00CA66E6" w:rsidRPr="000027D9" w:rsidRDefault="00CA66E6" w:rsidP="000027D9">
      <w:pPr>
        <w:pStyle w:val="NormalWeb"/>
        <w:shd w:val="clear" w:color="auto" w:fill="FFFFFF"/>
        <w:spacing w:before="0" w:after="0"/>
        <w:ind w:firstLine="426"/>
        <w:jc w:val="both"/>
        <w:rPr>
          <w:lang w:val="lv-LV"/>
        </w:rPr>
      </w:pPr>
      <w:r w:rsidRPr="000027D9">
        <w:rPr>
          <w:lang w:val="lv-LV"/>
        </w:rPr>
        <w:t>3) tiek pārkāpts pašvaldības princips tādā aspektā, ka tas paredz atbilstošu konsultēšanos ar vietējo varu par jautājumiem, kas uz to attiecas, kas izriet no Eiropas vietējo pašvaldību hartas 4. panta sestās daļas, kā arī tiek pārkāpts labas likumdošanas princips.</w:t>
      </w:r>
    </w:p>
    <w:p w:rsidR="00CA66E6" w:rsidRPr="000027D9" w:rsidRDefault="00CA66E6" w:rsidP="000027D9">
      <w:pPr>
        <w:pStyle w:val="NormalWeb"/>
        <w:shd w:val="clear" w:color="auto" w:fill="FFFFFF"/>
        <w:spacing w:before="0" w:after="0"/>
        <w:jc w:val="both"/>
        <w:rPr>
          <w:lang w:val="lv-LV"/>
        </w:rPr>
      </w:pPr>
    </w:p>
    <w:p w:rsidR="00CA66E6" w:rsidRPr="000027D9" w:rsidRDefault="00CA66E6" w:rsidP="000027D9">
      <w:pPr>
        <w:pStyle w:val="NormalWeb"/>
        <w:shd w:val="clear" w:color="auto" w:fill="FFFFFF"/>
        <w:spacing w:before="0" w:after="0"/>
        <w:ind w:firstLine="426"/>
        <w:jc w:val="both"/>
        <w:rPr>
          <w:lang w:val="lv-LV"/>
        </w:rPr>
      </w:pPr>
      <w:r w:rsidRPr="000027D9">
        <w:rPr>
          <w:lang w:val="lv-LV"/>
        </w:rPr>
        <w:t>Atbilstoši Likuma 5.panta piektajai daļai minēto objektu demontāžu pašvaldība</w:t>
      </w:r>
      <w:r w:rsidR="000027D9">
        <w:rPr>
          <w:lang w:val="lv-LV"/>
        </w:rPr>
        <w:t>s īsteno ne vēlāk kā līdz 2022.gada 15.</w:t>
      </w:r>
      <w:r w:rsidRPr="000027D9">
        <w:rPr>
          <w:lang w:val="lv-LV"/>
        </w:rPr>
        <w:t>novembrim. Apstrīdot šo Likuma normu Satversmes tiesā, pašvaldībai vēl aizvien ir pienākums veikt minēto objektu demontāžu. Atbilstoši Satversmes tiesas likumā paredzētajiem lietas ierosināšanas, sagatavošanas, izskatīšanas un sprieduma taisīšanas procesuālajiem termiņiem Satversmes tiesas spriedums nevar tikt pieņemts līdz 2022.gada 15.novembrim. Sprieduma taisīšana par minēto Likuma normu atbilstību Satversmes normām jau pēc attiecīgo objektu demontāžas kļūs bezjēdzīga un nedos iespēju nodrošināt Satversmes tiesas sprieduma izpildi, ja Satversmes tiesa atzīs minētās Likuma normas par neatbilstošām Satversmes 1. un 101.pantam. Tāpēc pieteikumā Satversmes tiesai iekļaujams procesuāls lūgums, kas ļautu lietas izskatīšanas laikā saglabāt pašreizējo situāciju.</w:t>
      </w:r>
    </w:p>
    <w:p w:rsidR="00CA66E6" w:rsidRPr="000027D9" w:rsidRDefault="00CA66E6" w:rsidP="000027D9">
      <w:pPr>
        <w:pStyle w:val="NormalWeb"/>
        <w:shd w:val="clear" w:color="auto" w:fill="FFFFFF"/>
        <w:spacing w:before="0" w:after="0"/>
        <w:jc w:val="both"/>
        <w:rPr>
          <w:lang w:val="lv-LV"/>
        </w:rPr>
      </w:pPr>
    </w:p>
    <w:p w:rsidR="007802FE" w:rsidRDefault="00CA66E6" w:rsidP="007802FE">
      <w:pPr>
        <w:spacing w:after="0" w:line="240" w:lineRule="auto"/>
        <w:ind w:firstLine="425"/>
        <w:jc w:val="both"/>
        <w:rPr>
          <w:rFonts w:ascii="Times New Roman" w:hAnsi="Times New Roman"/>
          <w:b/>
          <w:sz w:val="24"/>
          <w:szCs w:val="24"/>
        </w:rPr>
      </w:pPr>
      <w:r w:rsidRPr="007802FE">
        <w:rPr>
          <w:rFonts w:ascii="Times New Roman" w:hAnsi="Times New Roman"/>
          <w:sz w:val="24"/>
          <w:szCs w:val="24"/>
        </w:rPr>
        <w:t xml:space="preserve">Pamatojoties uz Satversmes tiesas likuma 17.panta pirmās daļas 7.punktu, 19.panta pirmo daļu, likuma “Par pašvaldībām” 21.panta pirmās daļas 27.punktu, </w:t>
      </w:r>
      <w:r w:rsidR="007802FE" w:rsidRPr="007802FE">
        <w:rPr>
          <w:rFonts w:ascii="Times New Roman" w:hAnsi="Times New Roman"/>
          <w:sz w:val="24"/>
          <w:szCs w:val="24"/>
        </w:rPr>
        <w:t>atklāti balsojot:</w:t>
      </w:r>
      <w:r w:rsidR="00212E83">
        <w:rPr>
          <w:rFonts w:ascii="Times New Roman" w:hAnsi="Times New Roman"/>
          <w:sz w:val="24"/>
          <w:szCs w:val="24"/>
        </w:rPr>
        <w:t xml:space="preserve"> PAR – 9</w:t>
      </w:r>
      <w:r w:rsidR="007802FE" w:rsidRPr="007802FE">
        <w:rPr>
          <w:rFonts w:ascii="Times New Roman" w:hAnsi="Times New Roman"/>
          <w:sz w:val="24"/>
          <w:szCs w:val="24"/>
        </w:rPr>
        <w:t xml:space="preserve"> (A.Elksniņš, A.Gržibovskis, L.Jankovska, I.Jukšinska, V.Kononovs, M.Lavrenovs, I.Prelatovs, V.Sporāne-Hudojana, A.Vasiļjevs), PRET</w:t>
      </w:r>
      <w:r w:rsidR="00212E83">
        <w:rPr>
          <w:rFonts w:ascii="Times New Roman" w:hAnsi="Times New Roman"/>
          <w:sz w:val="24"/>
          <w:szCs w:val="24"/>
        </w:rPr>
        <w:t xml:space="preserve"> – nav, ATTURAS – 1 (I.Aleksejevs)</w:t>
      </w:r>
      <w:r w:rsidR="007802FE" w:rsidRPr="007802FE">
        <w:rPr>
          <w:rFonts w:ascii="Times New Roman" w:hAnsi="Times New Roman"/>
          <w:sz w:val="24"/>
          <w:szCs w:val="24"/>
        </w:rPr>
        <w:t xml:space="preserve">, </w:t>
      </w:r>
      <w:r w:rsidR="007802FE" w:rsidRPr="007802FE">
        <w:rPr>
          <w:rFonts w:ascii="Times New Roman" w:hAnsi="Times New Roman"/>
          <w:b/>
          <w:sz w:val="24"/>
          <w:szCs w:val="24"/>
        </w:rPr>
        <w:t>Daugavpils dome nolemj:</w:t>
      </w:r>
    </w:p>
    <w:p w:rsidR="007802FE" w:rsidRPr="007802FE" w:rsidRDefault="007802FE" w:rsidP="007802FE">
      <w:pPr>
        <w:spacing w:after="0" w:line="240" w:lineRule="auto"/>
        <w:ind w:firstLine="425"/>
        <w:jc w:val="both"/>
        <w:rPr>
          <w:rFonts w:ascii="Times New Roman" w:hAnsi="Times New Roman"/>
          <w:b/>
          <w:sz w:val="24"/>
          <w:szCs w:val="24"/>
        </w:rPr>
      </w:pPr>
    </w:p>
    <w:p w:rsidR="00CA66E6" w:rsidRPr="000027D9" w:rsidRDefault="00CA66E6" w:rsidP="000027D9">
      <w:pPr>
        <w:spacing w:after="0" w:line="240" w:lineRule="auto"/>
        <w:ind w:firstLine="425"/>
        <w:jc w:val="both"/>
        <w:outlineLvl w:val="3"/>
        <w:rPr>
          <w:rFonts w:ascii="Times New Roman" w:hAnsi="Times New Roman"/>
          <w:sz w:val="24"/>
          <w:szCs w:val="24"/>
        </w:rPr>
      </w:pPr>
      <w:r w:rsidRPr="000027D9">
        <w:rPr>
          <w:rFonts w:ascii="Times New Roman" w:hAnsi="Times New Roman"/>
          <w:sz w:val="24"/>
          <w:szCs w:val="24"/>
        </w:rPr>
        <w:t xml:space="preserve">1. Iesniegt Latvijas Republikas Satversmes tiesā Daugavpils valstspilsētas pašvaldības domes pieteikumu par likuma “Par padomju un nacistisko režīmu slavinošu objektu eksponēšanas aizliegumu un to demontāžu Latvijas Republikas teritorijā” </w:t>
      </w:r>
      <w:bookmarkStart w:id="4" w:name="_Hlk107214664"/>
      <w:bookmarkStart w:id="5" w:name="_Hlk106785483"/>
      <w:r w:rsidRPr="000027D9">
        <w:rPr>
          <w:rFonts w:ascii="Times New Roman" w:hAnsi="Times New Roman"/>
          <w:sz w:val="24"/>
          <w:szCs w:val="24"/>
        </w:rPr>
        <w:t xml:space="preserve">4. panta otrās daļas, 5.panta otrās daļas un piektās daļas un 8.panta pirmās daļas </w:t>
      </w:r>
      <w:bookmarkEnd w:id="4"/>
      <w:r w:rsidRPr="000027D9">
        <w:rPr>
          <w:rFonts w:ascii="Times New Roman" w:hAnsi="Times New Roman"/>
          <w:sz w:val="24"/>
          <w:szCs w:val="24"/>
        </w:rPr>
        <w:t xml:space="preserve">neatbilstību </w:t>
      </w:r>
      <w:bookmarkEnd w:id="5"/>
      <w:r w:rsidRPr="000027D9">
        <w:rPr>
          <w:rFonts w:ascii="Times New Roman" w:hAnsi="Times New Roman"/>
          <w:sz w:val="24"/>
          <w:szCs w:val="24"/>
        </w:rPr>
        <w:t>Latvijas Republikas Satversmes 1. un 101. pantam.</w:t>
      </w:r>
    </w:p>
    <w:p w:rsidR="00CA66E6" w:rsidRPr="000027D9" w:rsidRDefault="00CA66E6" w:rsidP="000027D9">
      <w:pPr>
        <w:spacing w:after="0" w:line="240" w:lineRule="auto"/>
        <w:ind w:firstLine="425"/>
        <w:jc w:val="both"/>
        <w:outlineLvl w:val="3"/>
        <w:rPr>
          <w:rFonts w:ascii="Times New Roman" w:hAnsi="Times New Roman"/>
          <w:sz w:val="24"/>
          <w:szCs w:val="24"/>
        </w:rPr>
      </w:pPr>
      <w:r w:rsidRPr="000027D9">
        <w:rPr>
          <w:rFonts w:ascii="Times New Roman" w:hAnsi="Times New Roman"/>
          <w:sz w:val="24"/>
          <w:szCs w:val="24"/>
        </w:rPr>
        <w:t>2. Par lēmuma izpildi atbildīgs Daugavpils valstspilsētas pašvaldības domes priekšsēdētājs A.Elksniņš.</w:t>
      </w:r>
    </w:p>
    <w:p w:rsidR="00CA66E6" w:rsidRPr="000027D9" w:rsidRDefault="00CA66E6" w:rsidP="000027D9">
      <w:pPr>
        <w:spacing w:after="0" w:line="240" w:lineRule="auto"/>
        <w:ind w:firstLine="425"/>
        <w:jc w:val="both"/>
        <w:outlineLvl w:val="3"/>
        <w:rPr>
          <w:rFonts w:ascii="Times New Roman" w:hAnsi="Times New Roman"/>
          <w:sz w:val="24"/>
          <w:szCs w:val="24"/>
        </w:rPr>
      </w:pPr>
    </w:p>
    <w:p w:rsidR="00CA66E6" w:rsidRPr="000027D9" w:rsidRDefault="00CA66E6" w:rsidP="000027D9">
      <w:pPr>
        <w:spacing w:after="0" w:line="240" w:lineRule="auto"/>
        <w:ind w:firstLine="425"/>
        <w:jc w:val="both"/>
        <w:outlineLvl w:val="3"/>
        <w:rPr>
          <w:rFonts w:ascii="Times New Roman" w:hAnsi="Times New Roman"/>
          <w:sz w:val="24"/>
          <w:szCs w:val="24"/>
        </w:rPr>
      </w:pPr>
    </w:p>
    <w:p w:rsidR="00CA66E6" w:rsidRPr="000027D9" w:rsidRDefault="00CA66E6" w:rsidP="000027D9">
      <w:pPr>
        <w:spacing w:after="0" w:line="240" w:lineRule="auto"/>
        <w:ind w:firstLine="425"/>
        <w:jc w:val="both"/>
        <w:outlineLvl w:val="3"/>
        <w:rPr>
          <w:rFonts w:ascii="Times New Roman" w:hAnsi="Times New Roman"/>
          <w:sz w:val="24"/>
          <w:szCs w:val="24"/>
        </w:rPr>
      </w:pPr>
    </w:p>
    <w:p w:rsidR="00CA66E6" w:rsidRPr="006F69C1" w:rsidRDefault="00CA66E6" w:rsidP="006F69C1">
      <w:pPr>
        <w:rPr>
          <w:rFonts w:ascii="Times New Roman" w:eastAsia="Times New Roman" w:hAnsi="Times New Roman"/>
          <w:sz w:val="24"/>
          <w:szCs w:val="24"/>
        </w:rPr>
      </w:pPr>
      <w:r w:rsidRPr="000027D9">
        <w:rPr>
          <w:rFonts w:ascii="Times New Roman" w:hAnsi="Times New Roman"/>
          <w:sz w:val="24"/>
          <w:szCs w:val="24"/>
        </w:rPr>
        <w:t>Domes priekšsēdētājs</w:t>
      </w:r>
      <w:r w:rsidRPr="000027D9">
        <w:rPr>
          <w:rFonts w:ascii="Times New Roman" w:hAnsi="Times New Roman"/>
          <w:sz w:val="24"/>
          <w:szCs w:val="24"/>
        </w:rPr>
        <w:tab/>
      </w:r>
      <w:r w:rsidRPr="000027D9">
        <w:rPr>
          <w:rFonts w:ascii="Times New Roman" w:hAnsi="Times New Roman"/>
          <w:sz w:val="24"/>
          <w:szCs w:val="24"/>
        </w:rPr>
        <w:tab/>
      </w:r>
      <w:r w:rsidR="006F69C1" w:rsidRPr="006F69C1">
        <w:rPr>
          <w:rFonts w:ascii="Times New Roman" w:eastAsia="Times New Roman" w:hAnsi="Times New Roman"/>
          <w:bCs/>
          <w:i/>
          <w:sz w:val="24"/>
          <w:szCs w:val="24"/>
        </w:rPr>
        <w:t>(personiskais paraksts)</w:t>
      </w:r>
      <w:bookmarkStart w:id="6" w:name="_GoBack"/>
      <w:bookmarkEnd w:id="6"/>
      <w:r w:rsidRPr="000027D9">
        <w:rPr>
          <w:rFonts w:ascii="Times New Roman" w:hAnsi="Times New Roman"/>
          <w:sz w:val="24"/>
          <w:szCs w:val="24"/>
        </w:rPr>
        <w:tab/>
      </w:r>
      <w:r w:rsidR="000027D9">
        <w:rPr>
          <w:rFonts w:ascii="Times New Roman" w:hAnsi="Times New Roman"/>
          <w:sz w:val="24"/>
          <w:szCs w:val="24"/>
        </w:rPr>
        <w:t xml:space="preserve">                </w:t>
      </w:r>
      <w:r w:rsidRPr="000027D9">
        <w:rPr>
          <w:rFonts w:ascii="Times New Roman" w:hAnsi="Times New Roman"/>
          <w:sz w:val="24"/>
          <w:szCs w:val="24"/>
        </w:rPr>
        <w:t>A. Elksniņš</w:t>
      </w:r>
      <w:bookmarkEnd w:id="0"/>
    </w:p>
    <w:p w:rsidR="00CA66E6" w:rsidRPr="000027D9" w:rsidRDefault="00CA66E6" w:rsidP="000027D9">
      <w:pPr>
        <w:spacing w:after="0" w:line="240" w:lineRule="auto"/>
        <w:ind w:firstLine="425"/>
        <w:jc w:val="both"/>
        <w:outlineLvl w:val="3"/>
        <w:rPr>
          <w:rFonts w:ascii="Times New Roman" w:hAnsi="Times New Roman"/>
          <w:sz w:val="24"/>
          <w:szCs w:val="24"/>
        </w:rPr>
      </w:pPr>
    </w:p>
    <w:p w:rsidR="00CA66E6" w:rsidRPr="000027D9" w:rsidRDefault="00CA66E6" w:rsidP="000027D9">
      <w:pPr>
        <w:spacing w:after="0" w:line="240" w:lineRule="auto"/>
        <w:ind w:firstLine="425"/>
        <w:jc w:val="both"/>
        <w:outlineLvl w:val="3"/>
        <w:rPr>
          <w:rFonts w:ascii="Times New Roman" w:hAnsi="Times New Roman"/>
          <w:sz w:val="24"/>
          <w:szCs w:val="24"/>
        </w:rPr>
      </w:pPr>
    </w:p>
    <w:sectPr w:rsidR="00CA66E6" w:rsidRPr="000027D9" w:rsidSect="000027D9">
      <w:headerReference w:type="default" r:id="rId7"/>
      <w:pgSz w:w="11906" w:h="16838"/>
      <w:pgMar w:top="992"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11" w:rsidRDefault="000027D9">
      <w:pPr>
        <w:spacing w:after="0" w:line="240" w:lineRule="auto"/>
      </w:pPr>
      <w:r>
        <w:separator/>
      </w:r>
    </w:p>
  </w:endnote>
  <w:endnote w:type="continuationSeparator" w:id="0">
    <w:p w:rsidR="00172D11" w:rsidRDefault="0000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11" w:rsidRDefault="000027D9">
      <w:pPr>
        <w:spacing w:after="0" w:line="240" w:lineRule="auto"/>
      </w:pPr>
      <w:r>
        <w:separator/>
      </w:r>
    </w:p>
  </w:footnote>
  <w:footnote w:type="continuationSeparator" w:id="0">
    <w:p w:rsidR="00172D11" w:rsidRDefault="0000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011825"/>
      <w:docPartObj>
        <w:docPartGallery w:val="Page Numbers (Top of Page)"/>
        <w:docPartUnique/>
      </w:docPartObj>
    </w:sdtPr>
    <w:sdtEndPr>
      <w:rPr>
        <w:noProof/>
      </w:rPr>
    </w:sdtEndPr>
    <w:sdtContent>
      <w:p w:rsidR="00E718C4" w:rsidRDefault="008F66C7">
        <w:pPr>
          <w:pStyle w:val="Header"/>
          <w:jc w:val="center"/>
        </w:pPr>
        <w:r>
          <w:fldChar w:fldCharType="begin"/>
        </w:r>
        <w:r>
          <w:instrText xml:space="preserve"> PAGE   \* MERGEFORMAT </w:instrText>
        </w:r>
        <w:r>
          <w:fldChar w:fldCharType="separate"/>
        </w:r>
        <w:r w:rsidR="006F69C1">
          <w:rPr>
            <w:noProof/>
          </w:rPr>
          <w:t>2</w:t>
        </w:r>
        <w:r>
          <w:rPr>
            <w:noProof/>
          </w:rPr>
          <w:fldChar w:fldCharType="end"/>
        </w:r>
      </w:p>
    </w:sdtContent>
  </w:sdt>
  <w:p w:rsidR="00E718C4" w:rsidRDefault="006F6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E6"/>
    <w:rsid w:val="000027D9"/>
    <w:rsid w:val="00172D11"/>
    <w:rsid w:val="00212E83"/>
    <w:rsid w:val="003C6201"/>
    <w:rsid w:val="00670EF2"/>
    <w:rsid w:val="006F69C1"/>
    <w:rsid w:val="007802FE"/>
    <w:rsid w:val="008F66C7"/>
    <w:rsid w:val="00AF089A"/>
    <w:rsid w:val="00CA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594A7-1A6B-4B11-AA9E-1B79E403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6E6"/>
    <w:pPr>
      <w:spacing w:after="160" w:line="259"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6E6"/>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A66E6"/>
    <w:rPr>
      <w:lang w:val="lv-LV"/>
    </w:rPr>
  </w:style>
  <w:style w:type="paragraph" w:customStyle="1" w:styleId="Web">
    <w:name w:val="Обычный (Web)"/>
    <w:basedOn w:val="Normal"/>
    <w:rsid w:val="00CA66E6"/>
    <w:pPr>
      <w:spacing w:before="100" w:after="100" w:line="240" w:lineRule="auto"/>
    </w:pPr>
    <w:rPr>
      <w:rFonts w:ascii="Times New Roman" w:eastAsia="Times New Roman" w:hAnsi="Times New Roman"/>
      <w:sz w:val="24"/>
      <w:szCs w:val="20"/>
      <w:lang w:val="ru-RU" w:eastAsia="ru-RU"/>
    </w:rPr>
  </w:style>
  <w:style w:type="paragraph" w:styleId="NormalWeb">
    <w:name w:val="Normal (Web)"/>
    <w:basedOn w:val="Normal"/>
    <w:uiPriority w:val="99"/>
    <w:rsid w:val="00CA66E6"/>
    <w:pPr>
      <w:suppressAutoHyphens/>
      <w:autoSpaceDN w:val="0"/>
      <w:spacing w:before="100" w:after="100" w:line="240" w:lineRule="auto"/>
      <w:textAlignment w:val="baseline"/>
    </w:pPr>
    <w:rPr>
      <w:rFonts w:ascii="Times New Roman" w:eastAsia="Times New Roman" w:hAnsi="Times New Roman"/>
      <w:sz w:val="24"/>
      <w:szCs w:val="24"/>
      <w:lang w:val="ru-RU" w:eastAsia="ru-RU"/>
    </w:rPr>
  </w:style>
  <w:style w:type="paragraph" w:customStyle="1" w:styleId="naislab">
    <w:name w:val="naislab"/>
    <w:basedOn w:val="Normal"/>
    <w:rsid w:val="00CA66E6"/>
    <w:pPr>
      <w:spacing w:before="100" w:beforeAutospacing="1" w:after="100" w:afterAutospacing="1" w:line="240" w:lineRule="auto"/>
      <w:jc w:val="right"/>
    </w:pPr>
    <w:rPr>
      <w:rFonts w:ascii="Times New Roman" w:eastAsia="Arial Unicode MS" w:hAnsi="Times New Roman"/>
      <w:sz w:val="24"/>
      <w:szCs w:val="24"/>
      <w:lang w:val="en-US"/>
    </w:rPr>
  </w:style>
  <w:style w:type="paragraph" w:styleId="BalloonText">
    <w:name w:val="Balloon Text"/>
    <w:basedOn w:val="Normal"/>
    <w:link w:val="BalloonTextChar"/>
    <w:uiPriority w:val="99"/>
    <w:semiHidden/>
    <w:unhideWhenUsed/>
    <w:rsid w:val="00212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E83"/>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4855</Words>
  <Characters>2768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Milana Ivanova</cp:lastModifiedBy>
  <cp:revision>6</cp:revision>
  <cp:lastPrinted>2022-06-30T11:55:00Z</cp:lastPrinted>
  <dcterms:created xsi:type="dcterms:W3CDTF">2022-06-27T09:55:00Z</dcterms:created>
  <dcterms:modified xsi:type="dcterms:W3CDTF">2022-07-05T11:38:00Z</dcterms:modified>
</cp:coreProperties>
</file>