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E0C0" w14:textId="530CC0A0" w:rsidR="00A80B44" w:rsidRPr="004D4CAA" w:rsidRDefault="0004423F" w:rsidP="0004423F">
      <w:pPr>
        <w:ind w:leftChars="0" w:left="0" w:firstLineChars="0" w:firstLine="6663"/>
        <w:rPr>
          <w:sz w:val="22"/>
          <w:szCs w:val="22"/>
          <w:lang w:val="lv-LV"/>
        </w:rPr>
      </w:pPr>
      <w:r w:rsidRPr="003A1CCE">
        <w:rPr>
          <w:color w:val="FF0000"/>
          <w:sz w:val="22"/>
          <w:szCs w:val="22"/>
          <w:lang w:val="lv-LV"/>
        </w:rPr>
        <w:t xml:space="preserve"> </w:t>
      </w:r>
      <w:r w:rsidRPr="004D4CAA">
        <w:rPr>
          <w:sz w:val="22"/>
          <w:szCs w:val="22"/>
          <w:lang w:val="lv-LV"/>
        </w:rPr>
        <w:t xml:space="preserve">1. </w:t>
      </w:r>
      <w:r w:rsidR="00EB0B3B" w:rsidRPr="004D4CAA">
        <w:rPr>
          <w:sz w:val="22"/>
          <w:szCs w:val="22"/>
          <w:lang w:val="lv-LV"/>
        </w:rPr>
        <w:t>PIELIKUMS</w:t>
      </w:r>
    </w:p>
    <w:p w14:paraId="42D4F540" w14:textId="5DA6620F" w:rsidR="00A80B44" w:rsidRPr="004D4CAA" w:rsidRDefault="0004423F" w:rsidP="0004423F">
      <w:pPr>
        <w:ind w:left="0" w:hanging="2"/>
        <w:jc w:val="center"/>
        <w:rPr>
          <w:sz w:val="22"/>
          <w:szCs w:val="22"/>
          <w:lang w:val="lv-LV"/>
        </w:rPr>
      </w:pPr>
      <w:r w:rsidRPr="004D4CAA">
        <w:rPr>
          <w:sz w:val="22"/>
          <w:szCs w:val="22"/>
          <w:lang w:val="lv-LV"/>
        </w:rPr>
        <w:t xml:space="preserve">                                                                                                             </w:t>
      </w:r>
      <w:r w:rsidR="00EB0B3B" w:rsidRPr="004D4CAA">
        <w:rPr>
          <w:sz w:val="22"/>
          <w:szCs w:val="22"/>
          <w:lang w:val="lv-LV"/>
        </w:rPr>
        <w:t>Daugavpils domes</w:t>
      </w:r>
    </w:p>
    <w:p w14:paraId="7ED1675F" w14:textId="23EB33CC" w:rsidR="00A80B44" w:rsidRPr="004D4CAA" w:rsidRDefault="0004423F" w:rsidP="0004423F">
      <w:pPr>
        <w:ind w:left="0" w:hanging="2"/>
        <w:jc w:val="center"/>
        <w:rPr>
          <w:sz w:val="22"/>
          <w:szCs w:val="22"/>
          <w:lang w:val="lv-LV"/>
        </w:rPr>
      </w:pPr>
      <w:r w:rsidRPr="004D4CAA">
        <w:rPr>
          <w:sz w:val="22"/>
          <w:szCs w:val="22"/>
          <w:lang w:val="lv-LV"/>
        </w:rPr>
        <w:t xml:space="preserve">                                                                                                              2022.gada 14.jūlija</w:t>
      </w:r>
    </w:p>
    <w:p w14:paraId="4277A085" w14:textId="1E70ECFE" w:rsidR="00A80B44" w:rsidRPr="004D4CAA" w:rsidRDefault="0004423F" w:rsidP="0004423F">
      <w:pPr>
        <w:ind w:left="0" w:hanging="2"/>
        <w:jc w:val="center"/>
        <w:rPr>
          <w:sz w:val="22"/>
          <w:szCs w:val="22"/>
          <w:lang w:val="lv-LV"/>
        </w:rPr>
      </w:pPr>
      <w:r w:rsidRPr="004D4CAA">
        <w:rPr>
          <w:sz w:val="22"/>
          <w:szCs w:val="22"/>
          <w:lang w:val="lv-LV"/>
        </w:rPr>
        <w:t xml:space="preserve">                                                                                                     </w:t>
      </w:r>
      <w:r w:rsidR="00813C49" w:rsidRPr="004D4CAA">
        <w:rPr>
          <w:sz w:val="22"/>
          <w:szCs w:val="22"/>
          <w:lang w:val="lv-LV"/>
        </w:rPr>
        <w:t xml:space="preserve">       </w:t>
      </w:r>
      <w:r w:rsidRPr="004D4CAA">
        <w:rPr>
          <w:sz w:val="22"/>
          <w:szCs w:val="22"/>
          <w:lang w:val="lv-LV"/>
        </w:rPr>
        <w:t xml:space="preserve"> lēmumam Nr.</w:t>
      </w:r>
      <w:r w:rsidR="00813C49" w:rsidRPr="004D4CAA">
        <w:rPr>
          <w:sz w:val="22"/>
          <w:szCs w:val="22"/>
          <w:lang w:val="lv-LV"/>
        </w:rPr>
        <w:t>457</w:t>
      </w:r>
    </w:p>
    <w:p w14:paraId="0255F5A6" w14:textId="77777777" w:rsidR="00A80B44" w:rsidRPr="003967BD" w:rsidRDefault="00A80B44" w:rsidP="00EB0B3B">
      <w:pPr>
        <w:ind w:left="0" w:hanging="2"/>
        <w:jc w:val="center"/>
        <w:rPr>
          <w:color w:val="000000"/>
          <w:sz w:val="22"/>
          <w:szCs w:val="22"/>
          <w:lang w:val="lv-LV"/>
        </w:rPr>
      </w:pPr>
    </w:p>
    <w:p w14:paraId="36BD80ED" w14:textId="77777777" w:rsidR="00A80B44" w:rsidRPr="003967BD" w:rsidRDefault="00EB0B3B" w:rsidP="00EB0B3B">
      <w:pPr>
        <w:ind w:left="0" w:hanging="2"/>
        <w:jc w:val="center"/>
        <w:rPr>
          <w:b/>
          <w:sz w:val="22"/>
          <w:szCs w:val="22"/>
          <w:lang w:val="lv-LV"/>
        </w:rPr>
      </w:pPr>
      <w:r w:rsidRPr="003967BD">
        <w:rPr>
          <w:b/>
          <w:sz w:val="22"/>
          <w:szCs w:val="22"/>
          <w:lang w:val="lv-LV"/>
        </w:rPr>
        <w:t xml:space="preserve">Eiropas Savienības </w:t>
      </w:r>
      <w:proofErr w:type="spellStart"/>
      <w:r w:rsidRPr="003967BD">
        <w:rPr>
          <w:b/>
          <w:i/>
          <w:sz w:val="22"/>
          <w:szCs w:val="22"/>
          <w:lang w:val="lv-LV"/>
        </w:rPr>
        <w:t>Erasmus</w:t>
      </w:r>
      <w:proofErr w:type="spellEnd"/>
      <w:r w:rsidRPr="003967BD">
        <w:rPr>
          <w:b/>
          <w:sz w:val="22"/>
          <w:szCs w:val="22"/>
          <w:lang w:val="lv-LV"/>
        </w:rPr>
        <w:t>+ programmas</w:t>
      </w:r>
      <w:r w:rsidRPr="003967BD">
        <w:rPr>
          <w:b/>
          <w:i/>
          <w:sz w:val="22"/>
          <w:szCs w:val="22"/>
          <w:lang w:val="lv-LV"/>
        </w:rPr>
        <w:t xml:space="preserve"> </w:t>
      </w:r>
      <w:r w:rsidRPr="003967BD">
        <w:rPr>
          <w:b/>
          <w:sz w:val="22"/>
          <w:szCs w:val="22"/>
          <w:lang w:val="lv-LV"/>
        </w:rPr>
        <w:t xml:space="preserve">Pamatdarbības Nr.1 (KA1) skolu izglītības sektora projekts Nr. 2022-1-LV01-KA121-SCH-000052565 </w:t>
      </w:r>
    </w:p>
    <w:p w14:paraId="1F07D09B" w14:textId="77777777" w:rsidR="00A80B44" w:rsidRPr="003967BD" w:rsidRDefault="00A80B44" w:rsidP="00EB0B3B">
      <w:pPr>
        <w:ind w:left="0" w:hanging="2"/>
        <w:jc w:val="center"/>
        <w:rPr>
          <w:color w:val="000000"/>
          <w:sz w:val="22"/>
          <w:szCs w:val="22"/>
          <w:lang w:val="lv-LV"/>
        </w:rPr>
      </w:pPr>
    </w:p>
    <w:tbl>
      <w:tblPr>
        <w:tblStyle w:val="a0"/>
        <w:tblW w:w="9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7635"/>
      </w:tblGrid>
      <w:tr w:rsidR="00A80B44" w:rsidRPr="003967BD" w14:paraId="36E949A1" w14:textId="77777777">
        <w:tc>
          <w:tcPr>
            <w:tcW w:w="2085" w:type="dxa"/>
          </w:tcPr>
          <w:p w14:paraId="09DA7FE3" w14:textId="77777777" w:rsidR="00A80B44" w:rsidRPr="003967BD" w:rsidRDefault="00EB0B3B" w:rsidP="00EB0B3B">
            <w:pPr>
              <w:ind w:left="0" w:hanging="2"/>
              <w:jc w:val="both"/>
              <w:rPr>
                <w:rFonts w:ascii="Times New Roman" w:hAnsi="Times New Roman" w:cs="Times New Roman"/>
                <w:lang w:val="lv-LV"/>
              </w:rPr>
            </w:pPr>
            <w:r w:rsidRPr="003967BD">
              <w:rPr>
                <w:rFonts w:ascii="Times New Roman" w:hAnsi="Times New Roman" w:cs="Times New Roman"/>
                <w:lang w:val="lv-LV"/>
              </w:rPr>
              <w:t xml:space="preserve">Projekta pieteicējs </w:t>
            </w:r>
          </w:p>
        </w:tc>
        <w:tc>
          <w:tcPr>
            <w:tcW w:w="7635" w:type="dxa"/>
          </w:tcPr>
          <w:p w14:paraId="1E68D613" w14:textId="77777777" w:rsidR="00A80B44" w:rsidRPr="003967BD" w:rsidRDefault="00EB0B3B" w:rsidP="00EB0B3B">
            <w:pPr>
              <w:ind w:left="0" w:hanging="2"/>
              <w:jc w:val="both"/>
              <w:rPr>
                <w:rFonts w:ascii="Times New Roman" w:hAnsi="Times New Roman" w:cs="Times New Roman"/>
                <w:lang w:val="lv-LV"/>
              </w:rPr>
            </w:pPr>
            <w:r w:rsidRPr="003967BD">
              <w:rPr>
                <w:rFonts w:ascii="Times New Roman" w:hAnsi="Times New Roman" w:cs="Times New Roman"/>
                <w:b/>
                <w:lang w:val="lv-LV"/>
              </w:rPr>
              <w:t xml:space="preserve">Daugavpils 3.vidusskola </w:t>
            </w:r>
          </w:p>
        </w:tc>
      </w:tr>
      <w:tr w:rsidR="00A80B44" w:rsidRPr="003967BD" w14:paraId="63CF5577" w14:textId="77777777">
        <w:tc>
          <w:tcPr>
            <w:tcW w:w="2085" w:type="dxa"/>
          </w:tcPr>
          <w:p w14:paraId="2EBA7E34" w14:textId="77777777" w:rsidR="00A80B44" w:rsidRPr="003967BD" w:rsidRDefault="00EB0B3B" w:rsidP="00EB0B3B">
            <w:pPr>
              <w:ind w:left="0" w:hanging="2"/>
              <w:jc w:val="both"/>
              <w:rPr>
                <w:rFonts w:ascii="Times New Roman" w:hAnsi="Times New Roman" w:cs="Times New Roman"/>
                <w:lang w:val="lv-LV"/>
              </w:rPr>
            </w:pPr>
            <w:r w:rsidRPr="003967BD">
              <w:rPr>
                <w:rFonts w:ascii="Times New Roman" w:hAnsi="Times New Roman" w:cs="Times New Roman"/>
                <w:lang w:val="lv-LV"/>
              </w:rPr>
              <w:t>Projekta ilgums</w:t>
            </w:r>
          </w:p>
        </w:tc>
        <w:tc>
          <w:tcPr>
            <w:tcW w:w="7635" w:type="dxa"/>
          </w:tcPr>
          <w:p w14:paraId="43886D21" w14:textId="77777777" w:rsidR="00A80B44" w:rsidRPr="003967BD" w:rsidRDefault="00EB0B3B" w:rsidP="00EB0B3B">
            <w:pPr>
              <w:ind w:left="0" w:hanging="2"/>
              <w:jc w:val="both"/>
              <w:rPr>
                <w:rFonts w:ascii="Times New Roman" w:eastAsia="Times New Roman" w:hAnsi="Times New Roman" w:cs="Times New Roman"/>
                <w:lang w:val="lv-LV"/>
              </w:rPr>
            </w:pPr>
            <w:r w:rsidRPr="003967BD">
              <w:rPr>
                <w:rFonts w:ascii="Times New Roman" w:eastAsia="Times New Roman" w:hAnsi="Times New Roman" w:cs="Times New Roman"/>
                <w:i/>
                <w:lang w:val="lv-LV"/>
              </w:rPr>
              <w:t xml:space="preserve">01.06.2022  –   31.08.2023 </w:t>
            </w:r>
            <w:r w:rsidRPr="003967BD">
              <w:rPr>
                <w:rFonts w:ascii="Times New Roman" w:eastAsia="Times New Roman" w:hAnsi="Times New Roman" w:cs="Times New Roman"/>
                <w:lang w:val="lv-LV"/>
              </w:rPr>
              <w:t>(15 mēneši)</w:t>
            </w:r>
          </w:p>
        </w:tc>
      </w:tr>
      <w:tr w:rsidR="00A80B44" w:rsidRPr="004D4CAA" w14:paraId="2F864149" w14:textId="77777777">
        <w:trPr>
          <w:trHeight w:val="1401"/>
        </w:trPr>
        <w:tc>
          <w:tcPr>
            <w:tcW w:w="2085" w:type="dxa"/>
          </w:tcPr>
          <w:p w14:paraId="240EA534" w14:textId="77777777" w:rsidR="00A80B44" w:rsidRPr="003967BD" w:rsidRDefault="00EB0B3B" w:rsidP="00EB0B3B">
            <w:pPr>
              <w:ind w:left="0" w:hanging="2"/>
              <w:jc w:val="both"/>
              <w:rPr>
                <w:rFonts w:ascii="Times New Roman" w:hAnsi="Times New Roman" w:cs="Times New Roman"/>
                <w:lang w:val="lv-LV"/>
              </w:rPr>
            </w:pPr>
            <w:r w:rsidRPr="003967BD">
              <w:rPr>
                <w:rFonts w:ascii="Times New Roman" w:hAnsi="Times New Roman" w:cs="Times New Roman"/>
                <w:lang w:val="lv-LV"/>
              </w:rPr>
              <w:t>Projekta mērķis</w:t>
            </w:r>
          </w:p>
        </w:tc>
        <w:tc>
          <w:tcPr>
            <w:tcW w:w="7635" w:type="dxa"/>
          </w:tcPr>
          <w:p w14:paraId="60E46FBD"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izveidot jaunā vispārējās vidējās izglītības standarta augstākā (padziļinātā) mācību satura apguves līmeņa programmas mācību materiālu (metodiskās bāzes), balstoties uz Eiropas skolu pieredzi;</w:t>
            </w:r>
          </w:p>
          <w:p w14:paraId="369F9A2D"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-Izstrādāt, aprobēt un īstenot vidusskolā piedāvājamo specializēto / padziļināto kursu autorprogrammas dažādās mācību jomās un saprast tālākos soļus autorprogrammas korekcijai;</w:t>
            </w:r>
          </w:p>
          <w:p w14:paraId="23EA7522"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 pilnveidot pieeju efektīvā attālināto mācību vadīšanā, attālinātā mācību procesa organizēšanā, </w:t>
            </w:r>
            <w:proofErr w:type="spellStart"/>
            <w:r w:rsidRPr="003967BD">
              <w:rPr>
                <w:rFonts w:ascii="Times New Roman" w:eastAsia="Times New Roman" w:hAnsi="Times New Roman" w:cs="Times New Roman"/>
                <w:lang w:val="lv-LV"/>
              </w:rPr>
              <w:t>distancētās</w:t>
            </w:r>
            <w:proofErr w:type="spellEnd"/>
            <w:r w:rsidRPr="003967BD">
              <w:rPr>
                <w:rFonts w:ascii="Times New Roman" w:eastAsia="Times New Roman" w:hAnsi="Times New Roman" w:cs="Times New Roman"/>
                <w:lang w:val="lv-LV"/>
              </w:rPr>
              <w:t xml:space="preserve"> stundas kvalitātē;</w:t>
            </w:r>
          </w:p>
          <w:p w14:paraId="749C6972"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 attīstīt </w:t>
            </w:r>
            <w:proofErr w:type="spellStart"/>
            <w:r w:rsidRPr="003967BD">
              <w:rPr>
                <w:rFonts w:ascii="Times New Roman" w:eastAsia="Times New Roman" w:hAnsi="Times New Roman" w:cs="Times New Roman"/>
                <w:lang w:val="lv-LV"/>
              </w:rPr>
              <w:t>interkulturālās</w:t>
            </w:r>
            <w:proofErr w:type="spellEnd"/>
            <w:r w:rsidRPr="003967BD">
              <w:rPr>
                <w:rFonts w:ascii="Times New Roman" w:eastAsia="Times New Roman" w:hAnsi="Times New Roman" w:cs="Times New Roman"/>
                <w:lang w:val="lv-LV"/>
              </w:rPr>
              <w:t xml:space="preserve"> kompetences un pilnveidot svešvalodas zināšanas</w:t>
            </w:r>
          </w:p>
        </w:tc>
      </w:tr>
      <w:tr w:rsidR="00A80B44" w:rsidRPr="004D4CAA" w14:paraId="2F2A9B88" w14:textId="77777777">
        <w:trPr>
          <w:trHeight w:val="179"/>
        </w:trPr>
        <w:tc>
          <w:tcPr>
            <w:tcW w:w="2085" w:type="dxa"/>
          </w:tcPr>
          <w:p w14:paraId="4C83658F" w14:textId="77777777" w:rsidR="00A80B44" w:rsidRPr="003967BD" w:rsidRDefault="00EB0B3B" w:rsidP="00EB0B3B">
            <w:pPr>
              <w:ind w:left="0" w:hanging="2"/>
              <w:jc w:val="both"/>
              <w:rPr>
                <w:rFonts w:ascii="Times New Roman" w:hAnsi="Times New Roman" w:cs="Times New Roman"/>
                <w:lang w:val="lv-LV"/>
              </w:rPr>
            </w:pPr>
            <w:r w:rsidRPr="003967BD">
              <w:rPr>
                <w:rFonts w:ascii="Times New Roman" w:hAnsi="Times New Roman" w:cs="Times New Roman"/>
                <w:lang w:val="lv-LV"/>
              </w:rPr>
              <w:t>Projekta apraksts</w:t>
            </w:r>
          </w:p>
        </w:tc>
        <w:tc>
          <w:tcPr>
            <w:tcW w:w="7635" w:type="dxa"/>
          </w:tcPr>
          <w:p w14:paraId="67DC0932"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Projekta gaitā tiks īstenotas 5 (piecas) pedagoģiskā personāla apmācību mobilitātes (kursi) saskaņā ar projektā izvirzītajiem mērķiem. </w:t>
            </w:r>
          </w:p>
          <w:p w14:paraId="7F59B2BB"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Balstoties uz valsts izvirzītajām izglītības prioritātēm kompetenču pieejas realizēšanā, kā arī uz skolas attīstības plānu 2021.-2024.g., projektā iesaistītie skolotāji apmeklēs apmācības kursus ārzemēs, kur </w:t>
            </w:r>
            <w:r w:rsidRPr="003967BD">
              <w:rPr>
                <w:rFonts w:ascii="Times New Roman" w:eastAsia="Times New Roman" w:hAnsi="Times New Roman" w:cs="Times New Roman"/>
                <w:highlight w:val="white"/>
                <w:lang w:val="lv-LV"/>
              </w:rPr>
              <w:t>paaugstinās profesionālo kompetenci, lai nodrošinātu efektīvu un kvalitatīvu mācību procesu mūsdienu apstākļos un veiksmīgu kompetenču pieejas izmantošanu mācību procesā,  pilnveidos svešvalodas prasmes. Viens no projekta uzdevumiem un izaicinājumiem</w:t>
            </w:r>
            <w:r w:rsidRPr="003967BD">
              <w:rPr>
                <w:rFonts w:ascii="Times New Roman" w:eastAsia="Times New Roman" w:hAnsi="Times New Roman" w:cs="Times New Roman"/>
                <w:lang w:val="lv-LV"/>
              </w:rPr>
              <w:t xml:space="preserve"> izstrādāt, aprobēt un īstenot vidusskolā piedāvājamo specializēto/padziļināto kursu autorprogrammas dažādās mācību jomās, izstrādāt praktiskos uzdevumus ar uzsvaru uz izstrādes procesa plānošanu un vērtēšanu, ietverot caurviju prasmes. Realitāte pierādījusi, ka attālinātās mācības būs neatņemama mācību procesa sastāvdaļa. Projekta gaitā skolotāji izveidos un aprobēs materiālus </w:t>
            </w:r>
            <w:proofErr w:type="spellStart"/>
            <w:r w:rsidRPr="003967BD">
              <w:rPr>
                <w:rFonts w:ascii="Times New Roman" w:eastAsia="Times New Roman" w:hAnsi="Times New Roman" w:cs="Times New Roman"/>
                <w:lang w:val="lv-LV"/>
              </w:rPr>
              <w:t>distancēto</w:t>
            </w:r>
            <w:proofErr w:type="spellEnd"/>
            <w:r w:rsidRPr="003967BD">
              <w:rPr>
                <w:rFonts w:ascii="Times New Roman" w:eastAsia="Times New Roman" w:hAnsi="Times New Roman" w:cs="Times New Roman"/>
                <w:lang w:val="lv-LV"/>
              </w:rPr>
              <w:t xml:space="preserve"> mācību stundu efektivitātei, izglītojot savus pedagogus, lai skolotājiem būtu pieejams vajadzīgais atbalsts mācību procesa organizēšanai atbilstoši pilnveidotajai pieejai. Projektā ir divi svarīgie posmi: apmācības kursu apmeklēšana un iegūto zināšanu pielietošana darbā un projekta rezultātu izplatīšana. </w:t>
            </w:r>
          </w:p>
        </w:tc>
      </w:tr>
      <w:tr w:rsidR="00A80B44" w:rsidRPr="004D4CAA" w14:paraId="24FF4131" w14:textId="77777777">
        <w:tc>
          <w:tcPr>
            <w:tcW w:w="2085" w:type="dxa"/>
          </w:tcPr>
          <w:p w14:paraId="109D83F4" w14:textId="77777777" w:rsidR="00A80B44" w:rsidRPr="003967BD" w:rsidRDefault="00EB0B3B" w:rsidP="00EB0B3B">
            <w:pPr>
              <w:ind w:left="0" w:hanging="2"/>
              <w:jc w:val="both"/>
              <w:rPr>
                <w:rFonts w:ascii="Times New Roman" w:hAnsi="Times New Roman" w:cs="Times New Roman"/>
                <w:lang w:val="lv-LV"/>
              </w:rPr>
            </w:pPr>
            <w:r w:rsidRPr="003967BD">
              <w:rPr>
                <w:rFonts w:ascii="Times New Roman" w:hAnsi="Times New Roman" w:cs="Times New Roman"/>
                <w:lang w:val="lv-LV"/>
              </w:rPr>
              <w:t>Projekta izmaksas</w:t>
            </w:r>
          </w:p>
        </w:tc>
        <w:tc>
          <w:tcPr>
            <w:tcW w:w="7635" w:type="dxa"/>
          </w:tcPr>
          <w:p w14:paraId="05DBEF6D"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100% ES Mūžizglītības </w:t>
            </w:r>
            <w:proofErr w:type="spellStart"/>
            <w:r w:rsidRPr="003967BD">
              <w:rPr>
                <w:rFonts w:ascii="Times New Roman" w:eastAsia="Times New Roman" w:hAnsi="Times New Roman" w:cs="Times New Roman"/>
                <w:lang w:val="lv-LV"/>
              </w:rPr>
              <w:t>Erasmus</w:t>
            </w:r>
            <w:proofErr w:type="spellEnd"/>
            <w:r w:rsidRPr="003967BD">
              <w:rPr>
                <w:rFonts w:ascii="Times New Roman" w:eastAsia="Times New Roman" w:hAnsi="Times New Roman" w:cs="Times New Roman"/>
                <w:lang w:val="lv-LV"/>
              </w:rPr>
              <w:t xml:space="preserve">+ programmas atbalsts, kopējais finansējums </w:t>
            </w:r>
          </w:p>
          <w:p w14:paraId="617CDC85"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31 375,00 EUR ; </w:t>
            </w:r>
          </w:p>
          <w:p w14:paraId="0E24D5CD" w14:textId="0856CE34"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Daugavpils domes </w:t>
            </w:r>
            <w:proofErr w:type="spellStart"/>
            <w:r w:rsidRPr="003967BD">
              <w:rPr>
                <w:rFonts w:ascii="Times New Roman" w:eastAsia="Times New Roman" w:hAnsi="Times New Roman" w:cs="Times New Roman"/>
                <w:lang w:val="lv-LV"/>
              </w:rPr>
              <w:t>priekšfinansējums</w:t>
            </w:r>
            <w:proofErr w:type="spellEnd"/>
            <w:r w:rsidRPr="003967BD">
              <w:rPr>
                <w:rFonts w:ascii="Times New Roman" w:eastAsia="Times New Roman" w:hAnsi="Times New Roman" w:cs="Times New Roman"/>
                <w:lang w:val="lv-LV"/>
              </w:rPr>
              <w:t xml:space="preserve"> 2023.gadā 20% apmērā – </w:t>
            </w:r>
          </w:p>
          <w:p w14:paraId="362ADA23"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6275,00 EUR, kas tiks atgriezts pēc projekta noslēguma un gala atskaites iesniegšanas 2023.gadā.</w:t>
            </w:r>
          </w:p>
        </w:tc>
      </w:tr>
      <w:tr w:rsidR="00A80B44" w:rsidRPr="004D4CAA" w14:paraId="37F62581" w14:textId="77777777">
        <w:tc>
          <w:tcPr>
            <w:tcW w:w="2085" w:type="dxa"/>
          </w:tcPr>
          <w:p w14:paraId="6F74AB6C" w14:textId="77777777" w:rsidR="00A80B44" w:rsidRPr="003967BD" w:rsidRDefault="00EB0B3B" w:rsidP="00EB0B3B">
            <w:pPr>
              <w:ind w:left="0" w:hanging="2"/>
              <w:rPr>
                <w:rFonts w:ascii="Times New Roman" w:hAnsi="Times New Roman" w:cs="Times New Roman"/>
                <w:lang w:val="lv-LV"/>
              </w:rPr>
            </w:pPr>
            <w:r w:rsidRPr="003967BD">
              <w:rPr>
                <w:rFonts w:ascii="Times New Roman" w:hAnsi="Times New Roman" w:cs="Times New Roman"/>
                <w:lang w:val="lv-LV"/>
              </w:rPr>
              <w:t>Projekta mērķa grupa</w:t>
            </w:r>
          </w:p>
        </w:tc>
        <w:tc>
          <w:tcPr>
            <w:tcW w:w="7635" w:type="dxa"/>
          </w:tcPr>
          <w:p w14:paraId="69E13808" w14:textId="77777777" w:rsidR="00A80B44" w:rsidRPr="003967BD" w:rsidRDefault="00EB0B3B" w:rsidP="00EB0B3B">
            <w:pPr>
              <w:ind w:left="0" w:hanging="2"/>
              <w:jc w:val="both"/>
              <w:rPr>
                <w:rFonts w:ascii="Times New Roman" w:eastAsia="Times New Roman" w:hAnsi="Times New Roman" w:cs="Times New Roman"/>
                <w:lang w:val="lv-LV"/>
              </w:rPr>
            </w:pPr>
            <w:r w:rsidRPr="003967BD">
              <w:rPr>
                <w:rFonts w:ascii="Times New Roman" w:eastAsia="Times New Roman" w:hAnsi="Times New Roman" w:cs="Times New Roman"/>
                <w:lang w:val="lv-LV"/>
              </w:rPr>
              <w:t>Projektā tiks iesaistīti 11 skolotāji, 1 skolas atbalsta personāla pārstāvis (sociālais pedagogs), 1 administrācijas pārstāvis un 1 metodiķis.</w:t>
            </w:r>
          </w:p>
          <w:p w14:paraId="002F7708" w14:textId="77777777" w:rsidR="00A80B44" w:rsidRPr="003967BD" w:rsidRDefault="00EB0B3B" w:rsidP="00EB0B3B">
            <w:pPr>
              <w:ind w:left="0" w:hanging="2"/>
              <w:jc w:val="both"/>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Projektā iesaistītie skolotāji piedalīsies apmācības kursos Čehijā, Islandē, Īrijā, Spānijā. </w:t>
            </w:r>
          </w:p>
        </w:tc>
      </w:tr>
      <w:tr w:rsidR="00A80B44" w:rsidRPr="004D4CAA" w14:paraId="38CACD75" w14:textId="77777777">
        <w:tc>
          <w:tcPr>
            <w:tcW w:w="2085" w:type="dxa"/>
          </w:tcPr>
          <w:p w14:paraId="79099729" w14:textId="77777777" w:rsidR="00A80B44" w:rsidRPr="003967BD" w:rsidRDefault="00EB0B3B" w:rsidP="00EB0B3B">
            <w:pPr>
              <w:ind w:left="0" w:hanging="2"/>
              <w:jc w:val="both"/>
              <w:rPr>
                <w:rFonts w:ascii="Times New Roman" w:hAnsi="Times New Roman" w:cs="Times New Roman"/>
                <w:lang w:val="lv-LV"/>
              </w:rPr>
            </w:pPr>
            <w:r w:rsidRPr="003967BD">
              <w:rPr>
                <w:rFonts w:ascii="Times New Roman" w:hAnsi="Times New Roman" w:cs="Times New Roman"/>
                <w:lang w:val="lv-LV"/>
              </w:rPr>
              <w:t>Projekta aktivitātes</w:t>
            </w:r>
          </w:p>
        </w:tc>
        <w:tc>
          <w:tcPr>
            <w:tcW w:w="7635" w:type="dxa"/>
          </w:tcPr>
          <w:p w14:paraId="7FF8EB30"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 Iegūto kompetenču un pieredzes pielāgošana skolas vajadzībām un izstrādāto mācību materiālu praktiska izmantošana ikdienas darbā </w:t>
            </w:r>
          </w:p>
          <w:p w14:paraId="0B6394D7"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Seminārs praktikums novada skolotājiem, tiks apkopotas semināra dalībnieku atsauksmes</w:t>
            </w:r>
          </w:p>
          <w:p w14:paraId="0651AE16" w14:textId="59813845"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 Sadaļas “Praktiskie uzdevumi attālinātām stundām” un “Augstākā (padziļinātā) mācību satura apguves līmeņa programmas” izveide metodiskajā bāzē </w:t>
            </w:r>
          </w:p>
          <w:p w14:paraId="06903B64"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Vidusskolā tiks izstrādāti piedāvāto specializēto/padziļināto kursu</w:t>
            </w:r>
          </w:p>
          <w:p w14:paraId="6643240C" w14:textId="77777777" w:rsidR="00A80B44" w:rsidRPr="003967BD" w:rsidRDefault="00EB0B3B" w:rsidP="00EB0B3B">
            <w:pPr>
              <w:ind w:left="0" w:hanging="2"/>
              <w:rPr>
                <w:rFonts w:ascii="Times New Roman" w:eastAsia="Times New Roman" w:hAnsi="Times New Roman" w:cs="Times New Roman"/>
                <w:lang w:val="lv-LV"/>
              </w:rPr>
            </w:pPr>
            <w:r w:rsidRPr="003967BD">
              <w:rPr>
                <w:rFonts w:ascii="Times New Roman" w:eastAsia="Times New Roman" w:hAnsi="Times New Roman" w:cs="Times New Roman"/>
                <w:lang w:val="lv-LV"/>
              </w:rPr>
              <w:t xml:space="preserve">autorprogrammas dažādās mācību jomās, kuri darbosies skolā. </w:t>
            </w:r>
          </w:p>
        </w:tc>
      </w:tr>
    </w:tbl>
    <w:p w14:paraId="5738C6F6" w14:textId="77777777" w:rsidR="00A80B44" w:rsidRPr="003967BD" w:rsidRDefault="00A80B44" w:rsidP="00EB0B3B">
      <w:pPr>
        <w:ind w:left="0" w:hanging="2"/>
        <w:jc w:val="both"/>
        <w:rPr>
          <w:sz w:val="22"/>
          <w:szCs w:val="22"/>
          <w:lang w:val="lv-LV"/>
        </w:rPr>
      </w:pPr>
    </w:p>
    <w:p w14:paraId="3530C75E" w14:textId="77777777" w:rsidR="004D4CAA" w:rsidRDefault="004D4CAA" w:rsidP="0004423F">
      <w:pPr>
        <w:ind w:leftChars="0" w:left="0" w:firstLineChars="0" w:firstLine="0"/>
        <w:rPr>
          <w:sz w:val="22"/>
          <w:szCs w:val="22"/>
          <w:lang w:val="lv-LV"/>
        </w:rPr>
      </w:pPr>
    </w:p>
    <w:p w14:paraId="2B5D1F7E" w14:textId="77777777" w:rsidR="004D4CAA" w:rsidRDefault="004D4CAA" w:rsidP="0004423F">
      <w:pPr>
        <w:ind w:leftChars="0" w:left="0" w:firstLineChars="0" w:firstLine="0"/>
        <w:rPr>
          <w:sz w:val="22"/>
          <w:szCs w:val="22"/>
          <w:lang w:val="lv-LV"/>
        </w:rPr>
      </w:pPr>
    </w:p>
    <w:p w14:paraId="3835B3D1" w14:textId="1FE2B042" w:rsidR="00A80B44" w:rsidRPr="003967BD" w:rsidRDefault="0004423F" w:rsidP="0004423F">
      <w:pPr>
        <w:ind w:leftChars="0" w:left="0" w:firstLineChars="0" w:firstLine="0"/>
        <w:rPr>
          <w:sz w:val="22"/>
          <w:szCs w:val="22"/>
          <w:lang w:val="lv-LV"/>
        </w:rPr>
      </w:pPr>
      <w:bookmarkStart w:id="0" w:name="_GoBack"/>
      <w:bookmarkEnd w:id="0"/>
      <w:r>
        <w:rPr>
          <w:sz w:val="22"/>
          <w:szCs w:val="22"/>
          <w:lang w:val="lv-LV"/>
        </w:rPr>
        <w:t>D</w:t>
      </w:r>
      <w:r w:rsidR="00EB0B3B" w:rsidRPr="003967BD">
        <w:rPr>
          <w:sz w:val="22"/>
          <w:szCs w:val="22"/>
          <w:lang w:val="lv-LV"/>
        </w:rPr>
        <w:t xml:space="preserve">omes priekšsēdētājs </w:t>
      </w:r>
      <w:r w:rsidR="00EB0B3B" w:rsidRPr="003967BD">
        <w:rPr>
          <w:sz w:val="22"/>
          <w:szCs w:val="22"/>
          <w:lang w:val="lv-LV"/>
        </w:rPr>
        <w:tab/>
      </w:r>
      <w:r w:rsidR="00EB0B3B" w:rsidRPr="003967BD">
        <w:rPr>
          <w:sz w:val="22"/>
          <w:szCs w:val="22"/>
          <w:lang w:val="lv-LV"/>
        </w:rPr>
        <w:tab/>
      </w:r>
      <w:r w:rsidR="00EB0B3B" w:rsidRPr="003967BD">
        <w:rPr>
          <w:sz w:val="22"/>
          <w:szCs w:val="22"/>
          <w:lang w:val="lv-LV"/>
        </w:rPr>
        <w:tab/>
      </w:r>
      <w:r w:rsidR="00EB0B3B" w:rsidRPr="003967BD">
        <w:rPr>
          <w:sz w:val="22"/>
          <w:szCs w:val="22"/>
          <w:lang w:val="lv-LV"/>
        </w:rPr>
        <w:tab/>
      </w:r>
      <w:r w:rsidR="00EB0B3B" w:rsidRPr="003967BD">
        <w:rPr>
          <w:sz w:val="22"/>
          <w:szCs w:val="22"/>
          <w:lang w:val="lv-LV"/>
        </w:rPr>
        <w:tab/>
      </w:r>
      <w:r>
        <w:rPr>
          <w:sz w:val="22"/>
          <w:szCs w:val="22"/>
          <w:lang w:val="lv-LV"/>
        </w:rPr>
        <w:t xml:space="preserve">                                                     </w:t>
      </w:r>
      <w:r w:rsidR="00EB0B3B" w:rsidRPr="003967BD">
        <w:rPr>
          <w:sz w:val="22"/>
          <w:szCs w:val="22"/>
          <w:lang w:val="lv-LV"/>
        </w:rPr>
        <w:t>A.Elksniņš</w:t>
      </w:r>
    </w:p>
    <w:sectPr w:rsidR="00A80B44" w:rsidRPr="003967BD">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B5C40"/>
    <w:multiLevelType w:val="multilevel"/>
    <w:tmpl w:val="7D627A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44"/>
    <w:rsid w:val="00024D5E"/>
    <w:rsid w:val="0004423F"/>
    <w:rsid w:val="003432CD"/>
    <w:rsid w:val="003967BD"/>
    <w:rsid w:val="003A1CCE"/>
    <w:rsid w:val="004225E5"/>
    <w:rsid w:val="004D4CAA"/>
    <w:rsid w:val="007343D3"/>
    <w:rsid w:val="00813C49"/>
    <w:rsid w:val="00A80B44"/>
    <w:rsid w:val="00EB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F52E"/>
  <w15:docId w15:val="{D377BD50-FE3A-4839-BED3-C2848EA1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ru-RU"/>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8"/>
      <w:szCs w:val="20"/>
    </w:rPr>
  </w:style>
  <w:style w:type="character" w:customStyle="1" w:styleId="st">
    <w:name w:val="st"/>
    <w:basedOn w:val="DefaultParagraphFont"/>
    <w:rPr>
      <w:w w:val="100"/>
      <w:position w:val="-1"/>
      <w:effect w:val="none"/>
      <w:vertAlign w:val="baseline"/>
      <w:cs w:val="0"/>
      <w:em w:val="none"/>
    </w:rPr>
  </w:style>
  <w:style w:type="paragraph" w:styleId="BodyTextIndent3">
    <w:name w:val="Body Text Indent 3"/>
    <w:basedOn w:val="Normal"/>
    <w:qFormat/>
    <w:pPr>
      <w:ind w:left="397" w:hanging="397"/>
      <w:jc w:val="both"/>
    </w:pPr>
    <w:rPr>
      <w:b/>
      <w:sz w:val="22"/>
      <w:lang w:eastAsia="en-US"/>
    </w:rPr>
  </w:style>
  <w:style w:type="character" w:customStyle="1" w:styleId="BodyTextIndent3Char">
    <w:name w:val="Body Text Indent 3 Char"/>
    <w:rPr>
      <w:b/>
      <w:w w:val="100"/>
      <w:position w:val="-1"/>
      <w:sz w:val="22"/>
      <w:szCs w:val="24"/>
      <w:effect w:val="none"/>
      <w:vertAlign w:val="baseline"/>
      <w:cs w:val="0"/>
      <w:em w:val="none"/>
      <w:lang w:eastAsia="en-US"/>
    </w:rPr>
  </w:style>
  <w:style w:type="character" w:customStyle="1" w:styleId="TitleChar">
    <w:name w:val="Title Char"/>
    <w:rPr>
      <w:b/>
      <w:w w:val="100"/>
      <w:position w:val="-1"/>
      <w:sz w:val="28"/>
      <w:effect w:val="none"/>
      <w:vertAlign w:val="baseline"/>
      <w:cs w:val="0"/>
      <w:em w:val="none"/>
      <w:lang w:eastAsia="ru-RU"/>
    </w:rPr>
  </w:style>
  <w:style w:type="paragraph" w:styleId="BodyTextIndent">
    <w:name w:val="Body Text Indent"/>
    <w:basedOn w:val="Normal"/>
    <w:pPr>
      <w:spacing w:after="120"/>
      <w:ind w:left="283"/>
    </w:pPr>
  </w:style>
  <w:style w:type="character" w:customStyle="1" w:styleId="BodyTextIndentChar">
    <w:name w:val="Body Text Indent Char"/>
    <w:rPr>
      <w:w w:val="100"/>
      <w:position w:val="-1"/>
      <w:sz w:val="24"/>
      <w:szCs w:val="24"/>
      <w:effect w:val="none"/>
      <w:vertAlign w:val="baseline"/>
      <w:cs w:val="0"/>
      <w:em w:val="none"/>
      <w:lang w:val="ru-RU" w:eastAsia="ru-RU"/>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lv-LV"/>
    </w:rPr>
  </w:style>
  <w:style w:type="paragraph" w:styleId="ListParagraph">
    <w:name w:val="List Paragraph"/>
    <w:basedOn w:val="Normal"/>
    <w:pPr>
      <w:spacing w:after="200" w:line="276" w:lineRule="auto"/>
      <w:ind w:left="720"/>
      <w:contextualSpacing/>
    </w:pPr>
    <w:rPr>
      <w:rFonts w:ascii="Calibri" w:eastAsia="Calibri" w:hAnsi="Calibri"/>
      <w:sz w:val="22"/>
      <w:szCs w:val="22"/>
      <w:lang w:val="lv-LV" w:eastAsia="en-US"/>
    </w:rPr>
  </w:style>
  <w:style w:type="character" w:styleId="Strong">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rPr>
  </w:style>
  <w:style w:type="paragraph" w:styleId="NormalWeb">
    <w:name w:val="Normal (Web)"/>
    <w:basedOn w:val="Normal"/>
    <w:pPr>
      <w:spacing w:before="100" w:beforeAutospacing="1" w:after="100" w:afterAutospacing="1"/>
    </w:p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paragraph" w:styleId="BalloonText">
    <w:name w:val="Balloon Text"/>
    <w:basedOn w:val="Normal"/>
    <w:link w:val="BalloonTextChar"/>
    <w:uiPriority w:val="99"/>
    <w:semiHidden/>
    <w:unhideWhenUsed/>
    <w:rsid w:val="004D4C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CAA"/>
    <w:rPr>
      <w:rFonts w:ascii="Segoe UI" w:hAnsi="Segoe UI" w:cs="Segoe UI"/>
      <w:position w:val="-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1" ma:contentTypeDescription="Izveidot jaunu dokumentu." ma:contentTypeScope="" ma:versionID="16d420fe293fb9a7d6e811d749860780">
  <xsd:schema xmlns:xsd="http://www.w3.org/2001/XMLSchema" xmlns:xs="http://www.w3.org/2001/XMLSchema" xmlns:p="http://schemas.microsoft.com/office/2006/metadata/properties" xmlns:ns3="04fe897c-d543-4d2f-86f2-2d9587821db8" targetNamespace="http://schemas.microsoft.com/office/2006/metadata/properties" ma:root="true" ma:fieldsID="ed849d6f3badfd66b0ded0347d57e86b"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6UFIvgP1Z0ytHv+X1bWWdE4kL2A==">AMUW2mUXJzhIKiFxot+jTfDeZ/6AwPXFckWxZVyRAoUsn0wT2RUDvjn2hzRlLHXD0Ft62P3wbGMJXpAuOq9k1loXdkhPhlRQPU+pVgSRImA2cyky0H2veSw=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5D673-D30F-4326-9618-77ACDC6B1E84}">
  <ds:schemaRefs>
    <ds:schemaRef ds:uri="http://schemas.microsoft.com/sharepoint/v3/contenttype/forms"/>
  </ds:schemaRefs>
</ds:datastoreItem>
</file>

<file path=customXml/itemProps2.xml><?xml version="1.0" encoding="utf-8"?>
<ds:datastoreItem xmlns:ds="http://schemas.openxmlformats.org/officeDocument/2006/customXml" ds:itemID="{23B4AB72-BD84-4AA2-95FF-EEE1AFBEB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496542D-DA3C-4B35-B6C5-D6C25EAF5FC7}">
  <ds:schemaRefs>
    <ds:schemaRef ds:uri="http://schemas.microsoft.com/office/2006/documentManagement/types"/>
    <ds:schemaRef ds:uri="04fe897c-d543-4d2f-86f2-2d9587821db8"/>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2340</Words>
  <Characters>1335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skaidrite.kokina</dc:creator>
  <cp:lastModifiedBy>Simona Rimcane</cp:lastModifiedBy>
  <cp:revision>6</cp:revision>
  <cp:lastPrinted>2022-07-15T06:42:00Z</cp:lastPrinted>
  <dcterms:created xsi:type="dcterms:W3CDTF">2022-07-08T07:46:00Z</dcterms:created>
  <dcterms:modified xsi:type="dcterms:W3CDTF">2022-07-15T06:42:00Z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