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7B8" w:rsidRPr="00BF1BD7" w:rsidRDefault="00F257B8" w:rsidP="00F257B8">
      <w:pPr>
        <w:pStyle w:val="Title"/>
      </w:pPr>
      <w:r>
        <w:rPr>
          <w:noProof/>
          <w:lang w:val="en-US" w:eastAsia="en-US"/>
        </w:rPr>
        <w:drawing>
          <wp:inline distT="0" distB="0" distL="0" distR="0" wp14:anchorId="5B9E166C" wp14:editId="5ACF2019">
            <wp:extent cx="482600" cy="592455"/>
            <wp:effectExtent l="0" t="0" r="0"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rsidR="00F257B8" w:rsidRDefault="00F257B8" w:rsidP="00F257B8">
      <w:pPr>
        <w:pStyle w:val="Title"/>
        <w:tabs>
          <w:tab w:val="left" w:pos="3969"/>
          <w:tab w:val="left" w:pos="4395"/>
        </w:tabs>
      </w:pPr>
      <w:r w:rsidRPr="00F257B8">
        <w:rPr>
          <w:b w:val="0"/>
          <w:noProof/>
          <w:sz w:val="18"/>
          <w:szCs w:val="18"/>
          <w:lang w:val="en-US" w:eastAsia="en-US"/>
        </w:rPr>
        <mc:AlternateContent>
          <mc:Choice Requires="wps">
            <w:drawing>
              <wp:anchor distT="0" distB="0" distL="114300" distR="114300" simplePos="0" relativeHeight="251659264" behindDoc="0" locked="0" layoutInCell="1" allowOverlap="1" wp14:anchorId="2390DAC2" wp14:editId="07251D0C">
                <wp:simplePos x="0" y="0"/>
                <wp:positionH relativeFrom="column">
                  <wp:posOffset>-114300</wp:posOffset>
                </wp:positionH>
                <wp:positionV relativeFrom="paragraph">
                  <wp:posOffset>220980</wp:posOffset>
                </wp:positionV>
                <wp:extent cx="59436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4pt" to="45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" strokeweight="1.5pt">
                <w10:wrap type="topAndBottom"/>
              </v:line>
            </w:pict>
          </mc:Fallback>
        </mc:AlternateContent>
      </w:r>
      <w:r>
        <w:t>DAUGAVPILS DOME</w:t>
      </w:r>
    </w:p>
    <w:p w:rsidR="00F257B8" w:rsidRPr="00F257B8" w:rsidRDefault="00F257B8" w:rsidP="00F257B8">
      <w:pPr>
        <w:spacing w:after="0"/>
        <w:jc w:val="center"/>
        <w:rPr>
          <w:rFonts w:ascii="Times New Roman" w:hAnsi="Times New Roman" w:cs="Times New Roman"/>
          <w:sz w:val="18"/>
          <w:szCs w:val="18"/>
          <w:lang w:val="pl-PL"/>
        </w:rPr>
      </w:pPr>
      <w:proofErr w:type="spellStart"/>
      <w:proofErr w:type="gramStart"/>
      <w:r w:rsidRPr="00F257B8">
        <w:rPr>
          <w:rFonts w:ascii="Times New Roman" w:hAnsi="Times New Roman" w:cs="Times New Roman"/>
          <w:sz w:val="18"/>
          <w:szCs w:val="18"/>
        </w:rPr>
        <w:t>Reģ</w:t>
      </w:r>
      <w:proofErr w:type="spellEnd"/>
      <w:r w:rsidRPr="00F257B8">
        <w:rPr>
          <w:rFonts w:ascii="Times New Roman" w:hAnsi="Times New Roman" w:cs="Times New Roman"/>
          <w:sz w:val="18"/>
          <w:szCs w:val="18"/>
        </w:rPr>
        <w:t>.</w:t>
      </w:r>
      <w:proofErr w:type="gramEnd"/>
      <w:r w:rsidRPr="00F257B8">
        <w:rPr>
          <w:rFonts w:ascii="Times New Roman" w:hAnsi="Times New Roman" w:cs="Times New Roman"/>
          <w:sz w:val="18"/>
          <w:szCs w:val="18"/>
        </w:rPr>
        <w:t xml:space="preserve"> Nr. 90000077325, K. </w:t>
      </w:r>
      <w:proofErr w:type="spellStart"/>
      <w:r w:rsidRPr="00F257B8">
        <w:rPr>
          <w:rFonts w:ascii="Times New Roman" w:hAnsi="Times New Roman" w:cs="Times New Roman"/>
          <w:sz w:val="18"/>
          <w:szCs w:val="18"/>
        </w:rPr>
        <w:t>Valdemāra</w:t>
      </w:r>
      <w:proofErr w:type="spellEnd"/>
      <w:r w:rsidRPr="00F257B8">
        <w:rPr>
          <w:rFonts w:ascii="Times New Roman" w:hAnsi="Times New Roman" w:cs="Times New Roman"/>
          <w:sz w:val="18"/>
          <w:szCs w:val="18"/>
        </w:rPr>
        <w:t xml:space="preserve"> </w:t>
      </w:r>
      <w:proofErr w:type="spellStart"/>
      <w:r w:rsidRPr="00F257B8">
        <w:rPr>
          <w:rFonts w:ascii="Times New Roman" w:hAnsi="Times New Roman" w:cs="Times New Roman"/>
          <w:sz w:val="18"/>
          <w:szCs w:val="18"/>
        </w:rPr>
        <w:t>iela</w:t>
      </w:r>
      <w:proofErr w:type="spellEnd"/>
      <w:r w:rsidRPr="00F257B8">
        <w:rPr>
          <w:rFonts w:ascii="Times New Roman" w:hAnsi="Times New Roman" w:cs="Times New Roman"/>
          <w:sz w:val="18"/>
          <w:szCs w:val="18"/>
        </w:rPr>
        <w:t xml:space="preserve"> 1, Daugavpils, LV-5401, </w:t>
      </w:r>
      <w:proofErr w:type="spellStart"/>
      <w:r w:rsidRPr="00F257B8">
        <w:rPr>
          <w:rFonts w:ascii="Times New Roman" w:hAnsi="Times New Roman" w:cs="Times New Roman"/>
          <w:sz w:val="18"/>
          <w:szCs w:val="18"/>
        </w:rPr>
        <w:t>tālrunis</w:t>
      </w:r>
      <w:proofErr w:type="spellEnd"/>
      <w:r w:rsidRPr="00F257B8">
        <w:rPr>
          <w:rFonts w:ascii="Times New Roman" w:hAnsi="Times New Roman" w:cs="Times New Roman"/>
          <w:sz w:val="18"/>
          <w:szCs w:val="18"/>
        </w:rPr>
        <w:t xml:space="preserve"> 6</w:t>
      </w:r>
      <w:r w:rsidRPr="00F257B8">
        <w:rPr>
          <w:rFonts w:ascii="Times New Roman" w:hAnsi="Times New Roman" w:cs="Times New Roman"/>
          <w:sz w:val="18"/>
          <w:szCs w:val="18"/>
          <w:lang w:val="pl-PL"/>
        </w:rPr>
        <w:t>5404344, 65404346, fakss 65421941</w:t>
      </w:r>
    </w:p>
    <w:p w:rsidR="00F257B8" w:rsidRPr="00F257B8" w:rsidRDefault="00F257B8" w:rsidP="00F257B8">
      <w:pPr>
        <w:spacing w:after="0"/>
        <w:jc w:val="center"/>
        <w:rPr>
          <w:rFonts w:ascii="Times New Roman" w:hAnsi="Times New Roman" w:cs="Times New Roman"/>
          <w:sz w:val="18"/>
          <w:szCs w:val="18"/>
          <w:u w:val="single"/>
        </w:rPr>
      </w:pPr>
      <w:proofErr w:type="gramStart"/>
      <w:r w:rsidRPr="00F257B8">
        <w:rPr>
          <w:rFonts w:ascii="Times New Roman" w:hAnsi="Times New Roman" w:cs="Times New Roman"/>
          <w:sz w:val="18"/>
          <w:szCs w:val="18"/>
        </w:rPr>
        <w:t>e-pasts</w:t>
      </w:r>
      <w:proofErr w:type="gramEnd"/>
      <w:r w:rsidRPr="00F257B8">
        <w:rPr>
          <w:rFonts w:ascii="Times New Roman" w:hAnsi="Times New Roman" w:cs="Times New Roman"/>
          <w:sz w:val="18"/>
          <w:szCs w:val="18"/>
        </w:rPr>
        <w:t xml:space="preserve">: </w:t>
      </w:r>
      <w:smartTag w:uri="urn:schemas-microsoft-com:office:smarttags" w:element="PersonName">
        <w:r w:rsidRPr="00F257B8">
          <w:rPr>
            <w:rFonts w:ascii="Times New Roman" w:hAnsi="Times New Roman" w:cs="Times New Roman"/>
            <w:sz w:val="18"/>
            <w:szCs w:val="18"/>
          </w:rPr>
          <w:t>info@daugavpils.lv</w:t>
        </w:r>
      </w:smartTag>
      <w:r w:rsidRPr="00F257B8">
        <w:rPr>
          <w:rFonts w:ascii="Times New Roman" w:hAnsi="Times New Roman" w:cs="Times New Roman"/>
          <w:sz w:val="18"/>
          <w:szCs w:val="18"/>
        </w:rPr>
        <w:t xml:space="preserve">   www.daugavpils.lv</w:t>
      </w:r>
    </w:p>
    <w:p w:rsidR="001B5A3D" w:rsidRDefault="001B5A3D" w:rsidP="001B5A3D">
      <w:pPr>
        <w:tabs>
          <w:tab w:val="left" w:pos="6615"/>
        </w:tabs>
        <w:spacing w:after="0" w:line="240" w:lineRule="auto"/>
        <w:rPr>
          <w:rFonts w:ascii="Times New Roman" w:eastAsia="Calibri" w:hAnsi="Times New Roman" w:cs="Times New Roman"/>
          <w:bCs/>
          <w:sz w:val="24"/>
          <w:szCs w:val="24"/>
          <w:lang w:val="lv-LV"/>
        </w:rPr>
      </w:pPr>
      <w:bookmarkStart w:id="0" w:name="_GoBack"/>
      <w:bookmarkEnd w:id="0"/>
    </w:p>
    <w:p w:rsidR="001B5A3D" w:rsidRPr="002D54B0" w:rsidRDefault="00361A5D" w:rsidP="001B5A3D">
      <w:pPr>
        <w:tabs>
          <w:tab w:val="left" w:pos="6615"/>
        </w:tabs>
        <w:spacing w:after="0" w:line="240" w:lineRule="auto"/>
        <w:rPr>
          <w:rFonts w:ascii="Times New Roman" w:eastAsia="Calibri" w:hAnsi="Times New Roman" w:cs="Times New Roman"/>
          <w:b/>
          <w:bCs/>
          <w:sz w:val="24"/>
          <w:szCs w:val="24"/>
          <w:lang w:val="lv-LV"/>
        </w:rPr>
      </w:pPr>
      <w:r>
        <w:rPr>
          <w:rFonts w:ascii="Times New Roman" w:eastAsia="Calibri" w:hAnsi="Times New Roman" w:cs="Times New Roman"/>
          <w:bCs/>
          <w:sz w:val="24"/>
          <w:szCs w:val="24"/>
          <w:lang w:val="lv-LV"/>
        </w:rPr>
        <w:t>2022.</w:t>
      </w:r>
      <w:r w:rsidR="001B5A3D" w:rsidRPr="001B5A3D">
        <w:rPr>
          <w:rFonts w:ascii="Times New Roman" w:eastAsia="Calibri" w:hAnsi="Times New Roman" w:cs="Times New Roman"/>
          <w:bCs/>
          <w:sz w:val="24"/>
          <w:szCs w:val="24"/>
          <w:lang w:val="lv-LV"/>
        </w:rPr>
        <w:t xml:space="preserve">gada 31.martā </w:t>
      </w:r>
      <w:r w:rsidR="001B5A3D">
        <w:rPr>
          <w:rFonts w:ascii="Times New Roman" w:eastAsia="Calibri" w:hAnsi="Times New Roman" w:cs="Times New Roman"/>
          <w:b/>
          <w:bCs/>
          <w:sz w:val="24"/>
          <w:szCs w:val="24"/>
          <w:lang w:val="lv-LV"/>
        </w:rPr>
        <w:t xml:space="preserve">                                                                       </w:t>
      </w:r>
      <w:r w:rsidR="00F9469C">
        <w:rPr>
          <w:rFonts w:ascii="Times New Roman" w:eastAsia="Calibri" w:hAnsi="Times New Roman" w:cs="Times New Roman"/>
          <w:b/>
          <w:bCs/>
          <w:sz w:val="24"/>
          <w:szCs w:val="24"/>
          <w:lang w:val="lv-LV"/>
        </w:rPr>
        <w:t xml:space="preserve"> </w:t>
      </w:r>
      <w:r w:rsidR="001B5A3D">
        <w:rPr>
          <w:rFonts w:ascii="Times New Roman" w:eastAsia="Calibri" w:hAnsi="Times New Roman" w:cs="Times New Roman"/>
          <w:b/>
          <w:bCs/>
          <w:sz w:val="24"/>
          <w:szCs w:val="24"/>
          <w:lang w:val="lv-LV"/>
        </w:rPr>
        <w:t xml:space="preserve"> </w:t>
      </w:r>
      <w:r w:rsidR="001B5A3D" w:rsidRPr="002D54B0">
        <w:rPr>
          <w:rFonts w:ascii="Times New Roman" w:eastAsia="Calibri" w:hAnsi="Times New Roman" w:cs="Times New Roman"/>
          <w:b/>
          <w:bCs/>
          <w:sz w:val="24"/>
          <w:szCs w:val="24"/>
          <w:lang w:val="lv-LV"/>
        </w:rPr>
        <w:t>Noteikumi Nr.1</w:t>
      </w:r>
    </w:p>
    <w:p w:rsidR="001B5A3D" w:rsidRPr="00217824" w:rsidRDefault="001B5A3D" w:rsidP="001B5A3D">
      <w:pPr>
        <w:tabs>
          <w:tab w:val="left" w:pos="6615"/>
        </w:tabs>
        <w:spacing w:after="0" w:line="240" w:lineRule="auto"/>
        <w:jc w:val="center"/>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t xml:space="preserve">                                                                        </w:t>
      </w:r>
      <w:r w:rsidR="00361A5D">
        <w:rPr>
          <w:rFonts w:ascii="Times New Roman" w:eastAsia="Calibri" w:hAnsi="Times New Roman" w:cs="Times New Roman"/>
          <w:bCs/>
          <w:sz w:val="24"/>
          <w:szCs w:val="24"/>
          <w:lang w:val="lv-LV"/>
        </w:rPr>
        <w:t xml:space="preserve">                 (prot. Nr.10, 6</w:t>
      </w:r>
      <w:r w:rsidRPr="00217824">
        <w:rPr>
          <w:rFonts w:ascii="Times New Roman" w:eastAsia="Calibri" w:hAnsi="Times New Roman" w:cs="Times New Roman"/>
          <w:bCs/>
          <w:sz w:val="24"/>
          <w:szCs w:val="24"/>
          <w:lang w:val="lv-LV"/>
        </w:rPr>
        <w:t>.§)</w:t>
      </w:r>
    </w:p>
    <w:p w:rsidR="001B5A3D" w:rsidRPr="00217824" w:rsidRDefault="001B5A3D" w:rsidP="001B5A3D">
      <w:pPr>
        <w:tabs>
          <w:tab w:val="left" w:pos="6615"/>
        </w:tabs>
        <w:spacing w:after="0" w:line="240" w:lineRule="auto"/>
        <w:jc w:val="right"/>
        <w:rPr>
          <w:rFonts w:ascii="Times New Roman" w:eastAsia="Calibri" w:hAnsi="Times New Roman" w:cs="Times New Roman"/>
          <w:bCs/>
          <w:sz w:val="24"/>
          <w:szCs w:val="24"/>
          <w:lang w:val="lv-LV"/>
        </w:rPr>
      </w:pPr>
    </w:p>
    <w:p w:rsidR="001B5A3D" w:rsidRPr="00217824" w:rsidRDefault="001B5A3D" w:rsidP="001B5A3D">
      <w:pPr>
        <w:tabs>
          <w:tab w:val="left" w:pos="6615"/>
        </w:tabs>
        <w:spacing w:after="0" w:line="240" w:lineRule="auto"/>
        <w:jc w:val="center"/>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t xml:space="preserve">                                                                                            </w:t>
      </w:r>
      <w:r w:rsidRPr="00217824">
        <w:rPr>
          <w:rFonts w:ascii="Times New Roman" w:eastAsia="Calibri" w:hAnsi="Times New Roman" w:cs="Times New Roman"/>
          <w:bCs/>
          <w:sz w:val="24"/>
          <w:szCs w:val="24"/>
          <w:lang w:val="lv-LV"/>
        </w:rPr>
        <w:t>APSTIPRINĀTI</w:t>
      </w:r>
    </w:p>
    <w:p w:rsidR="001B5A3D" w:rsidRPr="00217824" w:rsidRDefault="001B5A3D" w:rsidP="001B5A3D">
      <w:pPr>
        <w:tabs>
          <w:tab w:val="left" w:pos="6615"/>
        </w:tabs>
        <w:spacing w:after="0" w:line="240" w:lineRule="auto"/>
        <w:jc w:val="center"/>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t xml:space="preserve">                                                                                                  ar Daugavpils </w:t>
      </w:r>
      <w:r w:rsidRPr="00217824">
        <w:rPr>
          <w:rFonts w:ascii="Times New Roman" w:eastAsia="Calibri" w:hAnsi="Times New Roman" w:cs="Times New Roman"/>
          <w:bCs/>
          <w:sz w:val="24"/>
          <w:szCs w:val="24"/>
          <w:lang w:val="lv-LV"/>
        </w:rPr>
        <w:t>domes</w:t>
      </w:r>
    </w:p>
    <w:p w:rsidR="001B5A3D" w:rsidRPr="00217824" w:rsidRDefault="001B5A3D" w:rsidP="001B5A3D">
      <w:pPr>
        <w:tabs>
          <w:tab w:val="left" w:pos="6615"/>
        </w:tabs>
        <w:spacing w:after="0" w:line="240" w:lineRule="auto"/>
        <w:jc w:val="center"/>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t xml:space="preserve">                                                                                               </w:t>
      </w:r>
      <w:r w:rsidRPr="00217824">
        <w:rPr>
          <w:rFonts w:ascii="Times New Roman" w:eastAsia="Calibri" w:hAnsi="Times New Roman" w:cs="Times New Roman"/>
          <w:bCs/>
          <w:sz w:val="24"/>
          <w:szCs w:val="24"/>
          <w:lang w:val="lv-LV"/>
        </w:rPr>
        <w:t xml:space="preserve">2022.gada </w:t>
      </w:r>
      <w:r>
        <w:rPr>
          <w:rFonts w:ascii="Times New Roman" w:eastAsia="Calibri" w:hAnsi="Times New Roman" w:cs="Times New Roman"/>
          <w:bCs/>
          <w:sz w:val="24"/>
          <w:szCs w:val="24"/>
          <w:lang w:val="lv-LV"/>
        </w:rPr>
        <w:t>31</w:t>
      </w:r>
      <w:r w:rsidRPr="00217824">
        <w:rPr>
          <w:rFonts w:ascii="Times New Roman" w:eastAsia="Calibri" w:hAnsi="Times New Roman" w:cs="Times New Roman"/>
          <w:bCs/>
          <w:sz w:val="24"/>
          <w:szCs w:val="24"/>
          <w:lang w:val="lv-LV"/>
        </w:rPr>
        <w:t>.marta</w:t>
      </w:r>
    </w:p>
    <w:p w:rsidR="001B5A3D" w:rsidRPr="00217824" w:rsidRDefault="001B5A3D" w:rsidP="001B5A3D">
      <w:pPr>
        <w:tabs>
          <w:tab w:val="left" w:pos="6615"/>
        </w:tabs>
        <w:spacing w:after="0" w:line="240" w:lineRule="auto"/>
        <w:jc w:val="center"/>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t xml:space="preserve">                                                                       </w:t>
      </w:r>
      <w:r w:rsidR="00361A5D">
        <w:rPr>
          <w:rFonts w:ascii="Times New Roman" w:eastAsia="Calibri" w:hAnsi="Times New Roman" w:cs="Times New Roman"/>
          <w:bCs/>
          <w:sz w:val="24"/>
          <w:szCs w:val="24"/>
          <w:lang w:val="lv-LV"/>
        </w:rPr>
        <w:t xml:space="preserve">                   lēmumu Nr.168</w:t>
      </w:r>
    </w:p>
    <w:p w:rsidR="001B5A3D" w:rsidRPr="00217824" w:rsidRDefault="001B5A3D" w:rsidP="001B5A3D">
      <w:pPr>
        <w:spacing w:after="0" w:line="240" w:lineRule="auto"/>
        <w:rPr>
          <w:rFonts w:ascii="Times New Roman" w:eastAsia="Calibri" w:hAnsi="Times New Roman" w:cs="Times New Roman"/>
          <w:sz w:val="24"/>
          <w:szCs w:val="24"/>
          <w:lang w:val="lv-LV"/>
        </w:rPr>
      </w:pPr>
    </w:p>
    <w:p w:rsidR="001B5A3D" w:rsidRPr="00217824" w:rsidRDefault="001B5A3D" w:rsidP="001B5A3D">
      <w:pPr>
        <w:spacing w:after="0" w:line="240" w:lineRule="auto"/>
        <w:jc w:val="right"/>
        <w:rPr>
          <w:rFonts w:ascii="Times New Roman" w:eastAsia="Calibri" w:hAnsi="Times New Roman" w:cs="Times New Roman"/>
          <w:sz w:val="24"/>
          <w:szCs w:val="24"/>
          <w:lang w:val="lv-LV"/>
        </w:rPr>
      </w:pPr>
      <w:r w:rsidRPr="00217824">
        <w:rPr>
          <w:rFonts w:ascii="Times New Roman" w:eastAsia="Calibri" w:hAnsi="Times New Roman" w:cs="Times New Roman"/>
          <w:b/>
          <w:bCs/>
          <w:sz w:val="24"/>
          <w:szCs w:val="24"/>
          <w:lang w:val="lv-LV"/>
        </w:rPr>
        <w:t xml:space="preserve">   </w:t>
      </w:r>
    </w:p>
    <w:p w:rsidR="001B5A3D" w:rsidRPr="00217824" w:rsidRDefault="001B5A3D" w:rsidP="001B5A3D">
      <w:pPr>
        <w:spacing w:after="0" w:line="240" w:lineRule="auto"/>
        <w:jc w:val="center"/>
        <w:rPr>
          <w:rFonts w:ascii="Times New Roman" w:eastAsia="Calibri" w:hAnsi="Times New Roman" w:cs="Times New Roman"/>
          <w:b/>
          <w:bCs/>
          <w:sz w:val="24"/>
          <w:szCs w:val="24"/>
          <w:lang w:val="lv-LV"/>
        </w:rPr>
      </w:pPr>
      <w:r w:rsidRPr="00217824">
        <w:rPr>
          <w:rFonts w:ascii="Times New Roman" w:eastAsia="Calibri" w:hAnsi="Times New Roman" w:cs="Times New Roman"/>
          <w:b/>
          <w:bCs/>
          <w:sz w:val="24"/>
          <w:szCs w:val="24"/>
          <w:lang w:val="lv-LV"/>
        </w:rPr>
        <w:t>Kapitālsabiedrību valdes locekļu darbības rezultātu izvērtēšanas kārtība</w:t>
      </w:r>
    </w:p>
    <w:p w:rsidR="001B5A3D" w:rsidRPr="00217824" w:rsidRDefault="001B5A3D" w:rsidP="001B5A3D">
      <w:pPr>
        <w:spacing w:before="240" w:after="240" w:line="240" w:lineRule="auto"/>
        <w:jc w:val="center"/>
        <w:rPr>
          <w:rFonts w:ascii="Times New Roman" w:eastAsia="Calibri" w:hAnsi="Times New Roman" w:cs="Times New Roman"/>
          <w:b/>
          <w:bCs/>
          <w:sz w:val="24"/>
          <w:szCs w:val="24"/>
          <w:lang w:val="lv-LV"/>
        </w:rPr>
      </w:pPr>
      <w:r w:rsidRPr="00217824">
        <w:rPr>
          <w:rFonts w:ascii="Times New Roman" w:eastAsia="Calibri" w:hAnsi="Times New Roman" w:cs="Times New Roman"/>
          <w:b/>
          <w:bCs/>
          <w:sz w:val="24"/>
          <w:szCs w:val="24"/>
          <w:lang w:val="lv-LV"/>
        </w:rPr>
        <w:t>I. Vispārīgie jautājumi</w:t>
      </w:r>
    </w:p>
    <w:p w:rsidR="001B5A3D" w:rsidRPr="008A356A" w:rsidRDefault="001B5A3D" w:rsidP="001B5A3D">
      <w:pPr>
        <w:pStyle w:val="ListParagraph"/>
        <w:numPr>
          <w:ilvl w:val="0"/>
          <w:numId w:val="1"/>
        </w:numPr>
        <w:spacing w:after="0" w:line="240" w:lineRule="auto"/>
        <w:jc w:val="both"/>
        <w:rPr>
          <w:rFonts w:ascii="Times New Roman" w:eastAsia="Calibri" w:hAnsi="Times New Roman" w:cs="Times New Roman"/>
          <w:sz w:val="24"/>
          <w:szCs w:val="24"/>
          <w:lang w:val="lv-LV"/>
        </w:rPr>
      </w:pPr>
      <w:r w:rsidRPr="008A356A">
        <w:rPr>
          <w:rFonts w:ascii="Times New Roman" w:eastAsia="Calibri" w:hAnsi="Times New Roman" w:cs="Times New Roman"/>
          <w:sz w:val="24"/>
          <w:szCs w:val="24"/>
          <w:lang w:val="lv-LV"/>
        </w:rPr>
        <w:t>Kapitālsabiedrību valdes locekļu darbības rezultātu izvērtēšanas kārtības (turpmāk – Kārtība) mērķis ir izstrādāt procedūru, lai kapitāla daļu turētājs vai kapitālsabiedrības padome (ja tāda ir izveidota) veiktu Daugavpils pilsētas pašvaldībai pilnīgi vai daļēji piederošo kapitālsabiedrību (turpmāk – kapitālsabiedrība) valdes locekļu darbības rezultātu izvērtējumu. Šis process ir nepieciešams, lai uzlabotu valdes darba efektivitāti kapitālsabiedrībai noteikto mērķu sasniegšanā un pieņemtu lēmumu par valdes locekļu iecelšanu uz atkārtotu pilnvaru termiņu vai to atsaukšanu, kā arī, lai lemtu par prēmiju piešķiršanu valdes locekļiem.</w:t>
      </w:r>
    </w:p>
    <w:p w:rsidR="001B5A3D" w:rsidRPr="004B2168" w:rsidRDefault="001B5A3D" w:rsidP="001B5A3D">
      <w:pPr>
        <w:pStyle w:val="ListParagraph"/>
        <w:numPr>
          <w:ilvl w:val="0"/>
          <w:numId w:val="1"/>
        </w:numPr>
        <w:spacing w:before="120" w:after="0" w:line="240" w:lineRule="auto"/>
        <w:ind w:left="357" w:hanging="357"/>
        <w:contextualSpacing w:val="0"/>
        <w:jc w:val="both"/>
        <w:rPr>
          <w:rFonts w:ascii="Times New Roman" w:eastAsia="Calibri" w:hAnsi="Times New Roman" w:cs="Times New Roman"/>
          <w:sz w:val="24"/>
          <w:szCs w:val="24"/>
          <w:lang w:val="lv-LV"/>
        </w:rPr>
      </w:pPr>
      <w:r w:rsidRPr="004B2168">
        <w:rPr>
          <w:rFonts w:ascii="Times New Roman" w:eastAsia="Calibri" w:hAnsi="Times New Roman" w:cs="Times New Roman"/>
          <w:sz w:val="24"/>
          <w:szCs w:val="24"/>
          <w:lang w:val="lv-LV"/>
        </w:rPr>
        <w:t>Kapitālsabiedrības valdes locekļa darbības rezultātu izvērtēšanu veic reizi gadā.</w:t>
      </w:r>
    </w:p>
    <w:p w:rsidR="001B5A3D" w:rsidRPr="008A356A" w:rsidRDefault="001B5A3D" w:rsidP="001B5A3D">
      <w:pPr>
        <w:pStyle w:val="ListParagraph"/>
        <w:numPr>
          <w:ilvl w:val="0"/>
          <w:numId w:val="1"/>
        </w:numPr>
        <w:spacing w:before="120" w:after="0" w:line="240" w:lineRule="auto"/>
        <w:ind w:left="357" w:hanging="357"/>
        <w:contextualSpacing w:val="0"/>
        <w:jc w:val="both"/>
        <w:rPr>
          <w:rFonts w:ascii="Times New Roman" w:eastAsia="Times New Roman" w:hAnsi="Times New Roman" w:cs="Times New Roman"/>
          <w:sz w:val="24"/>
          <w:szCs w:val="24"/>
          <w:lang w:val="lv-LV"/>
        </w:rPr>
      </w:pPr>
      <w:r w:rsidRPr="004B2168">
        <w:rPr>
          <w:rFonts w:ascii="Times New Roman" w:eastAsia="Calibri" w:hAnsi="Times New Roman" w:cs="Times New Roman"/>
          <w:sz w:val="24"/>
          <w:szCs w:val="24"/>
          <w:lang w:val="lv-LV"/>
        </w:rPr>
        <w:t xml:space="preserve">Kapitālsabiedrības valdes locekļa darbības rezultātu izvērtēšanu veic Daugavpils pilsētas pašvaldības Juridiskā departamenta </w:t>
      </w:r>
      <w:r w:rsidRPr="004B2168">
        <w:rPr>
          <w:rFonts w:ascii="Times New Roman" w:eastAsia="Times New Roman" w:hAnsi="Times New Roman" w:cs="Times New Roman"/>
          <w:sz w:val="24"/>
          <w:szCs w:val="24"/>
          <w:lang w:val="lv-LV"/>
        </w:rPr>
        <w:t xml:space="preserve">Kapitālsabiedrību pārraudzības nodaļa (turpmāk- Nodaļa) vai kapitālsabiedrības padome (ja tāda ir izveidota), kā arī kapitālsabiedrības valdes loceklis (veicot pašvērtējumu). </w:t>
      </w:r>
    </w:p>
    <w:p w:rsidR="001B5A3D" w:rsidRPr="00217824" w:rsidRDefault="001B5A3D" w:rsidP="001B5A3D">
      <w:pPr>
        <w:spacing w:before="240" w:after="240" w:line="240" w:lineRule="auto"/>
        <w:jc w:val="center"/>
        <w:rPr>
          <w:rFonts w:ascii="Times New Roman" w:eastAsia="Calibri" w:hAnsi="Times New Roman" w:cs="Times New Roman"/>
          <w:b/>
          <w:bCs/>
          <w:sz w:val="24"/>
          <w:szCs w:val="24"/>
          <w:lang w:val="lv-LV"/>
        </w:rPr>
      </w:pPr>
      <w:r w:rsidRPr="00217824">
        <w:rPr>
          <w:rFonts w:ascii="Times New Roman" w:eastAsia="Calibri" w:hAnsi="Times New Roman" w:cs="Times New Roman"/>
          <w:b/>
          <w:bCs/>
          <w:sz w:val="24"/>
          <w:szCs w:val="24"/>
          <w:lang w:val="lv-LV"/>
        </w:rPr>
        <w:t>II. Kapitālsabiedrības valdes locekļa darbības rezultātu izvērtēšana</w:t>
      </w:r>
    </w:p>
    <w:p w:rsidR="001B5A3D" w:rsidRPr="008A356A" w:rsidRDefault="001B5A3D" w:rsidP="001B5A3D">
      <w:pPr>
        <w:pStyle w:val="ListParagraph"/>
        <w:numPr>
          <w:ilvl w:val="0"/>
          <w:numId w:val="1"/>
        </w:numPr>
        <w:spacing w:after="0" w:line="240" w:lineRule="auto"/>
        <w:jc w:val="both"/>
        <w:rPr>
          <w:rFonts w:ascii="Times New Roman" w:eastAsia="Calibri" w:hAnsi="Times New Roman" w:cs="Times New Roman"/>
          <w:sz w:val="24"/>
          <w:szCs w:val="24"/>
          <w:lang w:val="lv-LV"/>
        </w:rPr>
      </w:pPr>
      <w:r w:rsidRPr="008A356A">
        <w:rPr>
          <w:rFonts w:ascii="Times New Roman" w:eastAsia="Calibri" w:hAnsi="Times New Roman" w:cs="Times New Roman"/>
          <w:sz w:val="24"/>
          <w:szCs w:val="24"/>
          <w:lang w:val="lv-LV"/>
        </w:rPr>
        <w:t xml:space="preserve">Kapitālsabiedrības valdes locekļa darbības rezultātu izvērtējumu veido kapitālsabiedrības plānošanas dokumentos </w:t>
      </w:r>
      <w:r w:rsidRPr="008A356A">
        <w:rPr>
          <w:rFonts w:ascii="Times New Roman" w:eastAsia="Calibri" w:hAnsi="Times New Roman" w:cs="Times New Roman"/>
          <w:i/>
          <w:sz w:val="24"/>
          <w:szCs w:val="24"/>
          <w:lang w:val="lv-LV"/>
        </w:rPr>
        <w:t>(Vidējā termiņa darbības stratēģijā, Rīcības plānā un Budžeta plānā attiecīgajam gadam)</w:t>
      </w:r>
      <w:r w:rsidRPr="008A356A">
        <w:rPr>
          <w:rFonts w:ascii="Times New Roman" w:eastAsia="Calibri" w:hAnsi="Times New Roman" w:cs="Times New Roman"/>
          <w:sz w:val="24"/>
          <w:szCs w:val="24"/>
          <w:lang w:val="lv-LV"/>
        </w:rPr>
        <w:t xml:space="preserve"> </w:t>
      </w:r>
      <w:r w:rsidRPr="00183FEB">
        <w:rPr>
          <w:rFonts w:ascii="Times New Roman" w:eastAsia="Calibri" w:hAnsi="Times New Roman" w:cs="Times New Roman"/>
          <w:sz w:val="24"/>
          <w:szCs w:val="24"/>
          <w:lang w:val="lv-LV"/>
        </w:rPr>
        <w:t xml:space="preserve">izvirzīto </w:t>
      </w:r>
      <w:r w:rsidRPr="008A356A">
        <w:rPr>
          <w:rFonts w:ascii="Times New Roman" w:eastAsia="Calibri" w:hAnsi="Times New Roman" w:cs="Times New Roman"/>
          <w:sz w:val="24"/>
          <w:szCs w:val="24"/>
          <w:lang w:val="lv-LV"/>
        </w:rPr>
        <w:t>stratēģisko finanšu un nefinanšu mērķu sasniegšanas izvērtējums, profesionālo kompetenču un citu rādītāju izvērtējums (turpmāk arī – Kritēriji).</w:t>
      </w:r>
    </w:p>
    <w:p w:rsidR="001B5A3D" w:rsidRPr="00183FEB" w:rsidRDefault="001B5A3D" w:rsidP="001B5A3D">
      <w:pPr>
        <w:pStyle w:val="ListParagraph"/>
        <w:numPr>
          <w:ilvl w:val="0"/>
          <w:numId w:val="1"/>
        </w:numPr>
        <w:spacing w:before="120" w:after="0" w:line="240" w:lineRule="auto"/>
        <w:ind w:left="357" w:hanging="357"/>
        <w:contextualSpacing w:val="0"/>
        <w:jc w:val="both"/>
        <w:rPr>
          <w:rFonts w:ascii="Times New Roman" w:eastAsia="Calibri" w:hAnsi="Times New Roman" w:cs="Times New Roman"/>
          <w:sz w:val="24"/>
          <w:szCs w:val="24"/>
          <w:lang w:val="lv-LV"/>
        </w:rPr>
      </w:pPr>
      <w:r w:rsidRPr="00183FEB">
        <w:rPr>
          <w:rFonts w:ascii="Times New Roman" w:eastAsia="Calibri" w:hAnsi="Times New Roman" w:cs="Times New Roman"/>
          <w:sz w:val="24"/>
          <w:szCs w:val="24"/>
          <w:lang w:val="lv-LV"/>
        </w:rPr>
        <w:t>Kapitāla daļu turētājs vai padome (ja tāda ir izveidota), apstiprinot kapitālsabiedrības plānošanas dokumentus, kārtējam gadam nosaka kapitālsabiedrības stratēģiskos finanšu un nefinanšu mērķus. Šiem mērķiem jābūt precīziem, izmērāmiem un skaidri saprotamiem.</w:t>
      </w:r>
    </w:p>
    <w:p w:rsidR="001B5A3D" w:rsidRPr="00183FEB" w:rsidRDefault="001B5A3D" w:rsidP="001B5A3D">
      <w:pPr>
        <w:pStyle w:val="ListParagraph"/>
        <w:numPr>
          <w:ilvl w:val="0"/>
          <w:numId w:val="1"/>
        </w:numPr>
        <w:spacing w:before="120" w:after="0" w:line="240" w:lineRule="auto"/>
        <w:ind w:left="357" w:hanging="357"/>
        <w:contextualSpacing w:val="0"/>
        <w:jc w:val="both"/>
        <w:rPr>
          <w:rFonts w:ascii="Times New Roman" w:eastAsia="Calibri" w:hAnsi="Times New Roman" w:cs="Times New Roman"/>
          <w:sz w:val="24"/>
          <w:szCs w:val="24"/>
          <w:lang w:val="lv-LV"/>
        </w:rPr>
      </w:pPr>
      <w:r w:rsidRPr="00183FEB">
        <w:rPr>
          <w:rFonts w:ascii="Times New Roman" w:eastAsia="Calibri" w:hAnsi="Times New Roman" w:cs="Times New Roman"/>
          <w:sz w:val="24"/>
          <w:szCs w:val="24"/>
          <w:lang w:val="lv-LV"/>
        </w:rPr>
        <w:t>Kapitālsabiedrības valdes locekļa darbības rezultātus izvērtē</w:t>
      </w:r>
      <w:r w:rsidRPr="00183FEB">
        <w:rPr>
          <w:rFonts w:ascii="Times New Roman" w:hAnsi="Times New Roman" w:cs="Times New Roman"/>
          <w:sz w:val="24"/>
          <w:szCs w:val="24"/>
          <w:lang w:val="lv-LV"/>
        </w:rPr>
        <w:t xml:space="preserve"> saskaņā ar Kapitālsabiedrības </w:t>
      </w:r>
      <w:r w:rsidRPr="00183FEB">
        <w:rPr>
          <w:rFonts w:ascii="Times New Roman" w:eastAsia="Calibri" w:hAnsi="Times New Roman" w:cs="Times New Roman"/>
          <w:sz w:val="24"/>
          <w:szCs w:val="24"/>
          <w:lang w:val="lv-LV"/>
        </w:rPr>
        <w:t>valdes locekļa darbības rezultātu izvērtēšanas veidlapu (pielikums, turpmāk – Veidlapa).</w:t>
      </w:r>
    </w:p>
    <w:p w:rsidR="001B5A3D" w:rsidRPr="00183FEB" w:rsidRDefault="001B5A3D" w:rsidP="001B5A3D">
      <w:pPr>
        <w:pStyle w:val="ListParagraph"/>
        <w:numPr>
          <w:ilvl w:val="0"/>
          <w:numId w:val="1"/>
        </w:numPr>
        <w:spacing w:before="120" w:after="0" w:line="240" w:lineRule="auto"/>
        <w:ind w:left="357" w:hanging="357"/>
        <w:contextualSpacing w:val="0"/>
        <w:jc w:val="both"/>
        <w:rPr>
          <w:rFonts w:ascii="Times New Roman" w:eastAsia="Calibri" w:hAnsi="Times New Roman" w:cs="Times New Roman"/>
          <w:sz w:val="24"/>
          <w:szCs w:val="24"/>
          <w:lang w:val="lv-LV"/>
        </w:rPr>
      </w:pPr>
      <w:r w:rsidRPr="00183FEB">
        <w:rPr>
          <w:rFonts w:ascii="Times New Roman" w:eastAsia="Calibri" w:hAnsi="Times New Roman" w:cs="Times New Roman"/>
          <w:sz w:val="24"/>
          <w:szCs w:val="24"/>
          <w:lang w:val="lv-LV"/>
        </w:rPr>
        <w:t xml:space="preserve">Kapitālsabiedrības valdes loceklis un kapitāla daļu turētājs vai padome (ja tāda ir izveidota) Veidlapā norāda katram Kritērijam noteikto rādītāju punktu skaitu, ņemot vērā to būtiskumu. Rādītāju kopsumma nedrīkst pārsniegt attiecīgam Kritērijam noteikto </w:t>
      </w:r>
      <w:r w:rsidRPr="00183FEB">
        <w:rPr>
          <w:rFonts w:ascii="Times New Roman" w:eastAsia="Calibri" w:hAnsi="Times New Roman" w:cs="Times New Roman"/>
          <w:sz w:val="24"/>
          <w:szCs w:val="24"/>
          <w:lang w:val="lv-LV"/>
        </w:rPr>
        <w:lastRenderedPageBreak/>
        <w:t>maksimālo punktu skaitu. Ņemot vērā iegūto punktu skaitu, nosaka kapitālsabiedrības valdes locekļa darbības rezultātu.</w:t>
      </w:r>
    </w:p>
    <w:p w:rsidR="001B5A3D" w:rsidRPr="00183FEB" w:rsidRDefault="001B5A3D" w:rsidP="001B5A3D">
      <w:pPr>
        <w:pStyle w:val="ListParagraph"/>
        <w:numPr>
          <w:ilvl w:val="0"/>
          <w:numId w:val="1"/>
        </w:numPr>
        <w:spacing w:before="120" w:after="0" w:line="240" w:lineRule="auto"/>
        <w:ind w:left="357" w:hanging="357"/>
        <w:contextualSpacing w:val="0"/>
        <w:jc w:val="both"/>
        <w:rPr>
          <w:rFonts w:ascii="Times New Roman" w:eastAsia="Calibri" w:hAnsi="Times New Roman" w:cs="Times New Roman"/>
          <w:sz w:val="24"/>
          <w:szCs w:val="24"/>
          <w:lang w:val="lv-LV"/>
        </w:rPr>
      </w:pPr>
      <w:r w:rsidRPr="00183FEB">
        <w:rPr>
          <w:rFonts w:ascii="Times New Roman" w:eastAsia="Calibri" w:hAnsi="Times New Roman" w:cs="Times New Roman"/>
          <w:sz w:val="24"/>
          <w:szCs w:val="24"/>
          <w:lang w:val="lv-LV"/>
        </w:rPr>
        <w:t>Kapitālsabiedrības valdes locekļa darbības rezultātu nosaka, izmantojot šādu vērtēšanas skalu:</w:t>
      </w:r>
    </w:p>
    <w:p w:rsidR="001B5A3D" w:rsidRPr="00183FEB" w:rsidRDefault="001B5A3D" w:rsidP="001B5A3D">
      <w:pPr>
        <w:pStyle w:val="ListParagraph"/>
        <w:numPr>
          <w:ilvl w:val="1"/>
          <w:numId w:val="1"/>
        </w:numPr>
        <w:spacing w:after="0" w:line="240" w:lineRule="auto"/>
        <w:ind w:left="788" w:hanging="431"/>
        <w:contextualSpacing w:val="0"/>
        <w:jc w:val="both"/>
        <w:rPr>
          <w:rFonts w:ascii="Times New Roman" w:eastAsia="Calibri" w:hAnsi="Times New Roman" w:cs="Times New Roman"/>
          <w:sz w:val="24"/>
          <w:szCs w:val="24"/>
          <w:lang w:val="lv-LV"/>
        </w:rPr>
      </w:pPr>
      <w:r w:rsidRPr="00183FEB">
        <w:rPr>
          <w:rFonts w:ascii="Times New Roman" w:eastAsia="Calibri" w:hAnsi="Times New Roman" w:cs="Times New Roman"/>
          <w:i/>
          <w:sz w:val="24"/>
          <w:szCs w:val="24"/>
          <w:lang w:val="lv-LV"/>
        </w:rPr>
        <w:t>80 – 100</w:t>
      </w:r>
      <w:r w:rsidRPr="00183FEB">
        <w:rPr>
          <w:rFonts w:ascii="Times New Roman" w:eastAsia="Calibri" w:hAnsi="Times New Roman" w:cs="Times New Roman"/>
          <w:sz w:val="24"/>
          <w:szCs w:val="24"/>
          <w:lang w:val="lv-LV"/>
        </w:rPr>
        <w:t xml:space="preserve"> punkti jeb “izcili (pārsniedz prasības)”;</w:t>
      </w:r>
    </w:p>
    <w:p w:rsidR="001B5A3D" w:rsidRPr="00183FEB" w:rsidRDefault="001B5A3D" w:rsidP="001B5A3D">
      <w:pPr>
        <w:pStyle w:val="ListParagraph"/>
        <w:numPr>
          <w:ilvl w:val="1"/>
          <w:numId w:val="1"/>
        </w:numPr>
        <w:spacing w:after="0" w:line="240" w:lineRule="auto"/>
        <w:ind w:left="788" w:hanging="431"/>
        <w:contextualSpacing w:val="0"/>
        <w:jc w:val="both"/>
        <w:rPr>
          <w:rFonts w:ascii="Times New Roman" w:eastAsia="Calibri" w:hAnsi="Times New Roman" w:cs="Times New Roman"/>
          <w:sz w:val="24"/>
          <w:szCs w:val="24"/>
          <w:lang w:val="lv-LV"/>
        </w:rPr>
      </w:pPr>
      <w:r w:rsidRPr="00183FEB">
        <w:rPr>
          <w:rFonts w:ascii="Times New Roman" w:eastAsia="Calibri" w:hAnsi="Times New Roman" w:cs="Times New Roman"/>
          <w:i/>
          <w:sz w:val="24"/>
          <w:szCs w:val="24"/>
          <w:lang w:val="lv-LV"/>
        </w:rPr>
        <w:t>60 - 79</w:t>
      </w:r>
      <w:r w:rsidRPr="00183FEB">
        <w:rPr>
          <w:rFonts w:ascii="Times New Roman" w:eastAsia="Calibri" w:hAnsi="Times New Roman" w:cs="Times New Roman"/>
          <w:sz w:val="24"/>
          <w:szCs w:val="24"/>
          <w:lang w:val="lv-LV"/>
        </w:rPr>
        <w:t xml:space="preserve"> punkti – “teicami (daļēji pārsniedz prasības)”;</w:t>
      </w:r>
    </w:p>
    <w:p w:rsidR="001B5A3D" w:rsidRPr="00183FEB" w:rsidRDefault="001B5A3D" w:rsidP="001B5A3D">
      <w:pPr>
        <w:pStyle w:val="ListParagraph"/>
        <w:numPr>
          <w:ilvl w:val="1"/>
          <w:numId w:val="1"/>
        </w:numPr>
        <w:spacing w:after="0" w:line="240" w:lineRule="auto"/>
        <w:ind w:left="788" w:hanging="431"/>
        <w:contextualSpacing w:val="0"/>
        <w:jc w:val="both"/>
        <w:rPr>
          <w:rFonts w:ascii="Times New Roman" w:eastAsia="Calibri" w:hAnsi="Times New Roman" w:cs="Times New Roman"/>
          <w:sz w:val="24"/>
          <w:szCs w:val="24"/>
          <w:lang w:val="lv-LV"/>
        </w:rPr>
      </w:pPr>
      <w:r w:rsidRPr="00183FEB">
        <w:rPr>
          <w:rFonts w:ascii="Times New Roman" w:eastAsia="Calibri" w:hAnsi="Times New Roman" w:cs="Times New Roman"/>
          <w:i/>
          <w:sz w:val="24"/>
          <w:szCs w:val="24"/>
          <w:lang w:val="lv-LV"/>
        </w:rPr>
        <w:t>40 - 59</w:t>
      </w:r>
      <w:r w:rsidRPr="00183FEB">
        <w:rPr>
          <w:rFonts w:ascii="Times New Roman" w:eastAsia="Calibri" w:hAnsi="Times New Roman" w:cs="Times New Roman"/>
          <w:sz w:val="24"/>
          <w:szCs w:val="24"/>
          <w:lang w:val="lv-LV"/>
        </w:rPr>
        <w:t xml:space="preserve"> punkti – “labi (atbilst prasībām)”;</w:t>
      </w:r>
    </w:p>
    <w:p w:rsidR="001B5A3D" w:rsidRPr="00183FEB" w:rsidRDefault="001B5A3D" w:rsidP="001B5A3D">
      <w:pPr>
        <w:pStyle w:val="ListParagraph"/>
        <w:numPr>
          <w:ilvl w:val="1"/>
          <w:numId w:val="1"/>
        </w:numPr>
        <w:spacing w:after="0" w:line="240" w:lineRule="auto"/>
        <w:ind w:left="788" w:hanging="431"/>
        <w:contextualSpacing w:val="0"/>
        <w:jc w:val="both"/>
        <w:rPr>
          <w:rFonts w:ascii="Times New Roman" w:eastAsia="Calibri" w:hAnsi="Times New Roman" w:cs="Times New Roman"/>
          <w:sz w:val="24"/>
          <w:szCs w:val="24"/>
          <w:lang w:val="lv-LV"/>
        </w:rPr>
      </w:pPr>
      <w:r w:rsidRPr="00183FEB">
        <w:rPr>
          <w:rFonts w:ascii="Times New Roman" w:eastAsia="Calibri" w:hAnsi="Times New Roman" w:cs="Times New Roman"/>
          <w:i/>
          <w:sz w:val="24"/>
          <w:szCs w:val="24"/>
          <w:lang w:val="lv-LV"/>
        </w:rPr>
        <w:t>20 - 39</w:t>
      </w:r>
      <w:r w:rsidRPr="00183FEB">
        <w:rPr>
          <w:rFonts w:ascii="Times New Roman" w:eastAsia="Calibri" w:hAnsi="Times New Roman" w:cs="Times New Roman"/>
          <w:sz w:val="24"/>
          <w:szCs w:val="24"/>
          <w:lang w:val="lv-LV"/>
        </w:rPr>
        <w:t xml:space="preserve"> punkti – “jāpilnveido (daļēji atbilst prasībām)”;</w:t>
      </w:r>
    </w:p>
    <w:p w:rsidR="001B5A3D" w:rsidRPr="008A356A" w:rsidRDefault="001B5A3D" w:rsidP="001B5A3D">
      <w:pPr>
        <w:pStyle w:val="ListParagraph"/>
        <w:numPr>
          <w:ilvl w:val="1"/>
          <w:numId w:val="1"/>
        </w:numPr>
        <w:spacing w:after="0" w:line="240" w:lineRule="auto"/>
        <w:ind w:left="788" w:hanging="431"/>
        <w:contextualSpacing w:val="0"/>
        <w:jc w:val="both"/>
        <w:rPr>
          <w:rFonts w:ascii="Times New Roman" w:eastAsia="Calibri" w:hAnsi="Times New Roman" w:cs="Times New Roman"/>
          <w:sz w:val="24"/>
          <w:szCs w:val="24"/>
          <w:lang w:val="lv-LV"/>
        </w:rPr>
      </w:pPr>
      <w:r w:rsidRPr="008A356A">
        <w:rPr>
          <w:rFonts w:ascii="Times New Roman" w:eastAsia="Calibri" w:hAnsi="Times New Roman" w:cs="Times New Roman"/>
          <w:i/>
          <w:sz w:val="24"/>
          <w:szCs w:val="24"/>
          <w:lang w:val="lv-LV"/>
        </w:rPr>
        <w:t>0 - 19</w:t>
      </w:r>
      <w:r w:rsidRPr="008A356A">
        <w:rPr>
          <w:rFonts w:ascii="Times New Roman" w:eastAsia="Calibri" w:hAnsi="Times New Roman" w:cs="Times New Roman"/>
          <w:sz w:val="24"/>
          <w:szCs w:val="24"/>
          <w:lang w:val="lv-LV"/>
        </w:rPr>
        <w:t xml:space="preserve"> punkti – “neapmierinoši (neatbilst prasībām)”.</w:t>
      </w:r>
    </w:p>
    <w:p w:rsidR="001B5A3D" w:rsidRPr="00183FEB" w:rsidRDefault="001B5A3D" w:rsidP="001B5A3D">
      <w:pPr>
        <w:pStyle w:val="ListParagraph"/>
        <w:numPr>
          <w:ilvl w:val="0"/>
          <w:numId w:val="1"/>
        </w:numPr>
        <w:spacing w:before="120" w:after="0" w:line="240" w:lineRule="auto"/>
        <w:ind w:left="357" w:hanging="357"/>
        <w:contextualSpacing w:val="0"/>
        <w:jc w:val="both"/>
        <w:rPr>
          <w:rFonts w:ascii="Times New Roman" w:eastAsia="Calibri" w:hAnsi="Times New Roman" w:cs="Times New Roman"/>
          <w:sz w:val="24"/>
          <w:szCs w:val="24"/>
          <w:lang w:val="lv-LV"/>
        </w:rPr>
      </w:pPr>
      <w:r w:rsidRPr="00183FEB">
        <w:rPr>
          <w:rFonts w:ascii="Times New Roman" w:eastAsia="Calibri" w:hAnsi="Times New Roman" w:cs="Times New Roman"/>
          <w:sz w:val="24"/>
          <w:szCs w:val="24"/>
          <w:lang w:val="lv-LV"/>
        </w:rPr>
        <w:t>Kapitālsabiedrības valdes loceklis līdz kapitālsabiedrības gada pārskata apstiprināšanai, bet ne vēlāk kā līdz nākamā gada 1.martam, aizpilda Veidlapu, izņemot sadaļu “</w:t>
      </w:r>
      <w:r w:rsidRPr="00183FEB">
        <w:rPr>
          <w:rFonts w:ascii="Times New Roman" w:eastAsia="Calibri" w:hAnsi="Times New Roman" w:cs="Times New Roman"/>
          <w:i/>
          <w:iCs/>
          <w:sz w:val="24"/>
          <w:szCs w:val="24"/>
          <w:lang w:val="lv-LV"/>
        </w:rPr>
        <w:t>Kapitāla daļu turētāja (akcionāra)/ Padomes vērtējums (paskaidrojums, punktu skaits)</w:t>
      </w:r>
      <w:r w:rsidRPr="00183FEB">
        <w:rPr>
          <w:rFonts w:ascii="Times New Roman" w:eastAsia="Calibri" w:hAnsi="Times New Roman" w:cs="Times New Roman"/>
          <w:sz w:val="24"/>
          <w:szCs w:val="24"/>
          <w:lang w:val="lv-LV"/>
        </w:rPr>
        <w:t>”, un iesniedz to N</w:t>
      </w:r>
      <w:r w:rsidRPr="00183FEB">
        <w:rPr>
          <w:rFonts w:ascii="Times New Roman" w:eastAsia="Times New Roman" w:hAnsi="Times New Roman" w:cs="Times New Roman"/>
          <w:sz w:val="24"/>
          <w:szCs w:val="24"/>
          <w:lang w:val="lv-LV"/>
        </w:rPr>
        <w:t>odaļai vai kapitālsabiedrības padomei (ja tāda ir izveidota).</w:t>
      </w:r>
    </w:p>
    <w:p w:rsidR="001B5A3D" w:rsidRPr="00183FEB" w:rsidRDefault="001B5A3D" w:rsidP="001B5A3D">
      <w:pPr>
        <w:pStyle w:val="ListParagraph"/>
        <w:numPr>
          <w:ilvl w:val="0"/>
          <w:numId w:val="1"/>
        </w:numPr>
        <w:spacing w:before="120" w:after="0" w:line="240" w:lineRule="auto"/>
        <w:ind w:left="357" w:hanging="357"/>
        <w:contextualSpacing w:val="0"/>
        <w:jc w:val="both"/>
        <w:rPr>
          <w:rFonts w:ascii="Times New Roman" w:eastAsia="Calibri" w:hAnsi="Times New Roman" w:cs="Times New Roman"/>
          <w:sz w:val="24"/>
          <w:szCs w:val="24"/>
          <w:lang w:val="lv-LV"/>
        </w:rPr>
      </w:pPr>
      <w:r w:rsidRPr="00183FEB">
        <w:rPr>
          <w:rFonts w:ascii="Times New Roman" w:eastAsia="Calibri" w:hAnsi="Times New Roman" w:cs="Times New Roman"/>
          <w:sz w:val="24"/>
          <w:szCs w:val="24"/>
          <w:lang w:val="lv-LV"/>
        </w:rPr>
        <w:t>N</w:t>
      </w:r>
      <w:r w:rsidRPr="00183FEB">
        <w:rPr>
          <w:rFonts w:ascii="Times New Roman" w:eastAsia="Times New Roman" w:hAnsi="Times New Roman" w:cs="Times New Roman"/>
          <w:sz w:val="24"/>
          <w:szCs w:val="24"/>
          <w:lang w:val="lv-LV"/>
        </w:rPr>
        <w:t xml:space="preserve">odaļa vai kapitālsabiedrības padome (ja tāda ir izveidota) 1 (viena) mēneša laikā no Veidlapas saņemšanas </w:t>
      </w:r>
      <w:r w:rsidRPr="00183FEB">
        <w:rPr>
          <w:rFonts w:ascii="Times New Roman" w:eastAsia="Calibri" w:hAnsi="Times New Roman" w:cs="Times New Roman"/>
          <w:sz w:val="24"/>
          <w:szCs w:val="24"/>
          <w:lang w:val="lv-LV"/>
        </w:rPr>
        <w:t>sagatavo izvērtējumu, aizpildot Veidlapas sadaļu „</w:t>
      </w:r>
      <w:r w:rsidRPr="00183FEB">
        <w:rPr>
          <w:rFonts w:ascii="Times New Roman" w:hAnsi="Times New Roman" w:cs="Times New Roman"/>
          <w:i/>
          <w:iCs/>
          <w:sz w:val="24"/>
          <w:szCs w:val="24"/>
          <w:lang w:val="lv-LV"/>
        </w:rPr>
        <w:t>Kapitāla daļu turētāja (akcionāra)/Padomes vērtējums (paskaidrojums, punktu skaits)</w:t>
      </w:r>
      <w:r w:rsidRPr="00183FEB">
        <w:rPr>
          <w:rFonts w:ascii="Times New Roman" w:eastAsia="Calibri" w:hAnsi="Times New Roman" w:cs="Times New Roman"/>
          <w:sz w:val="24"/>
          <w:szCs w:val="24"/>
          <w:lang w:val="lv-LV"/>
        </w:rPr>
        <w:t>”.</w:t>
      </w:r>
    </w:p>
    <w:p w:rsidR="001B5A3D" w:rsidRPr="00183FEB" w:rsidRDefault="001B5A3D" w:rsidP="001B5A3D">
      <w:pPr>
        <w:pStyle w:val="ListParagraph"/>
        <w:numPr>
          <w:ilvl w:val="0"/>
          <w:numId w:val="1"/>
        </w:numPr>
        <w:spacing w:before="120" w:after="0" w:line="240" w:lineRule="auto"/>
        <w:ind w:left="357" w:hanging="357"/>
        <w:contextualSpacing w:val="0"/>
        <w:jc w:val="both"/>
        <w:rPr>
          <w:rFonts w:ascii="Times New Roman" w:eastAsia="Calibri" w:hAnsi="Times New Roman" w:cs="Times New Roman"/>
          <w:sz w:val="24"/>
          <w:szCs w:val="24"/>
          <w:lang w:val="lv-LV"/>
        </w:rPr>
      </w:pPr>
      <w:r w:rsidRPr="00183FEB">
        <w:rPr>
          <w:rFonts w:ascii="Times New Roman" w:eastAsia="Calibri" w:hAnsi="Times New Roman" w:cs="Times New Roman"/>
          <w:sz w:val="24"/>
          <w:szCs w:val="24"/>
          <w:lang w:val="lv-LV"/>
        </w:rPr>
        <w:t xml:space="preserve">Nodaļa vai padome (ja tāda ir izveidota), izvērtējot kapitālsabiedrības valdes locekļa darbības rezultātus, ņem vērā valdes locekļa pašvērtējumu. Kapitālsabiedrības valdes locekļa pašvērtējuma un Nodaļas vai padomes (ja tāda ir izveidota) izvērtējuma atšķirības gadījumā noteicošais ir Nodaļas vai padomes (ja tāda ir izveidota) izvērtējums.  </w:t>
      </w:r>
    </w:p>
    <w:p w:rsidR="001B5A3D" w:rsidRPr="00183FEB" w:rsidRDefault="001B5A3D" w:rsidP="001B5A3D">
      <w:pPr>
        <w:pStyle w:val="ListParagraph"/>
        <w:numPr>
          <w:ilvl w:val="0"/>
          <w:numId w:val="1"/>
        </w:numPr>
        <w:spacing w:before="120" w:after="0" w:line="240" w:lineRule="auto"/>
        <w:ind w:left="357" w:hanging="357"/>
        <w:contextualSpacing w:val="0"/>
        <w:jc w:val="both"/>
        <w:rPr>
          <w:rFonts w:ascii="Times New Roman" w:eastAsia="Calibri" w:hAnsi="Times New Roman" w:cs="Times New Roman"/>
          <w:sz w:val="24"/>
          <w:szCs w:val="24"/>
          <w:lang w:val="lv-LV"/>
        </w:rPr>
      </w:pPr>
      <w:r w:rsidRPr="00183FEB">
        <w:rPr>
          <w:rFonts w:ascii="Times New Roman" w:eastAsia="Calibri" w:hAnsi="Times New Roman" w:cs="Times New Roman"/>
          <w:sz w:val="24"/>
          <w:szCs w:val="24"/>
          <w:lang w:val="lv-LV"/>
        </w:rPr>
        <w:t>Kapitālsabiedrības valdes locekļa darbības rezultātu izvērtējumu pievieno akcionāru (dalībnieku) sapulces vai padomes (ja tāda ir izveidota) sēdes protokolam, pieņemot lēmumu par valdes locekļa iecelšanu uz atkārtotu pilnvaru termiņu vai tā atsaukšanu un par prēmiju piešķiršanu valdes loceklim.</w:t>
      </w:r>
    </w:p>
    <w:p w:rsidR="001B5A3D" w:rsidRPr="00183FEB" w:rsidRDefault="001B5A3D" w:rsidP="001B5A3D">
      <w:pPr>
        <w:pStyle w:val="ListParagraph"/>
        <w:numPr>
          <w:ilvl w:val="0"/>
          <w:numId w:val="1"/>
        </w:numPr>
        <w:spacing w:before="120" w:after="0" w:line="240" w:lineRule="auto"/>
        <w:ind w:left="357" w:hanging="357"/>
        <w:contextualSpacing w:val="0"/>
        <w:jc w:val="both"/>
        <w:rPr>
          <w:rFonts w:ascii="Times New Roman" w:eastAsia="Calibri" w:hAnsi="Times New Roman" w:cs="Times New Roman"/>
          <w:sz w:val="24"/>
          <w:szCs w:val="24"/>
          <w:lang w:val="lv-LV"/>
        </w:rPr>
      </w:pPr>
      <w:r w:rsidRPr="00183FEB">
        <w:rPr>
          <w:rFonts w:ascii="Times New Roman" w:eastAsia="Calibri" w:hAnsi="Times New Roman" w:cs="Times New Roman"/>
          <w:sz w:val="24"/>
          <w:szCs w:val="24"/>
          <w:lang w:val="lv-LV"/>
        </w:rPr>
        <w:t>Nodaļa vai padome (ja tāda ir izveidota) iepazīstina kapitāla daļu turētāja pārstāvi un kapitālsabiedrības valdes locekli ar kapitālsabiedrības valdes locekļa darbības rezultātu izvērtējumu.</w:t>
      </w:r>
    </w:p>
    <w:p w:rsidR="001B5A3D" w:rsidRPr="00217824" w:rsidRDefault="001B5A3D" w:rsidP="001B5A3D">
      <w:pPr>
        <w:spacing w:after="0" w:line="240" w:lineRule="auto"/>
        <w:jc w:val="both"/>
        <w:rPr>
          <w:rFonts w:ascii="Times New Roman" w:eastAsia="Calibri" w:hAnsi="Times New Roman" w:cs="Times New Roman"/>
          <w:sz w:val="24"/>
          <w:szCs w:val="24"/>
          <w:lang w:val="lv-LV"/>
        </w:rPr>
      </w:pPr>
    </w:p>
    <w:p w:rsidR="001B5A3D" w:rsidRPr="00217824" w:rsidRDefault="001B5A3D" w:rsidP="001B5A3D">
      <w:pPr>
        <w:spacing w:after="0" w:line="240" w:lineRule="auto"/>
        <w:jc w:val="both"/>
        <w:rPr>
          <w:rFonts w:ascii="Times New Roman" w:eastAsia="Calibri" w:hAnsi="Times New Roman" w:cs="Times New Roman"/>
          <w:sz w:val="24"/>
          <w:szCs w:val="24"/>
          <w:lang w:val="lv-LV"/>
        </w:rPr>
      </w:pPr>
    </w:p>
    <w:p w:rsidR="009E6270" w:rsidRDefault="009E6270" w:rsidP="009E6270">
      <w:pPr>
        <w:spacing w:after="0" w:line="240" w:lineRule="auto"/>
        <w:rPr>
          <w:rFonts w:ascii="Times New Roman" w:hAnsi="Times New Roman" w:cs="Times New Roman"/>
          <w:sz w:val="24"/>
          <w:szCs w:val="24"/>
        </w:rPr>
      </w:pPr>
      <w:r w:rsidRPr="005D6386">
        <w:rPr>
          <w:rFonts w:ascii="Times New Roman" w:hAnsi="Times New Roman" w:cs="Times New Roman"/>
          <w:sz w:val="24"/>
          <w:szCs w:val="24"/>
        </w:rPr>
        <w:t xml:space="preserve">Domes </w:t>
      </w:r>
      <w:proofErr w:type="spellStart"/>
      <w:r w:rsidRPr="005D6386">
        <w:rPr>
          <w:rFonts w:ascii="Times New Roman" w:hAnsi="Times New Roman" w:cs="Times New Roman"/>
          <w:sz w:val="24"/>
          <w:szCs w:val="24"/>
        </w:rPr>
        <w:t>priekšsēdētāj</w:t>
      </w:r>
      <w:r>
        <w:rPr>
          <w:rFonts w:ascii="Times New Roman" w:hAnsi="Times New Roman" w:cs="Times New Roman"/>
          <w:sz w:val="24"/>
          <w:szCs w:val="24"/>
        </w:rPr>
        <w:t>a</w:t>
      </w:r>
      <w:proofErr w:type="spellEnd"/>
    </w:p>
    <w:p w:rsidR="0096124D" w:rsidRPr="00A172AE" w:rsidRDefault="009E6270" w:rsidP="000754C2">
      <w:pPr>
        <w:spacing w:after="0" w:line="240" w:lineRule="auto"/>
        <w:rPr>
          <w:rFonts w:ascii="Times New Roman" w:eastAsia="Calibri" w:hAnsi="Times New Roman" w:cs="Times New Roman"/>
          <w:sz w:val="24"/>
          <w:szCs w:val="24"/>
          <w:lang w:val="lv-LV"/>
        </w:rPr>
      </w:pPr>
      <w:proofErr w:type="gramStart"/>
      <w:r>
        <w:rPr>
          <w:rFonts w:ascii="Times New Roman" w:hAnsi="Times New Roman" w:cs="Times New Roman"/>
          <w:sz w:val="24"/>
          <w:szCs w:val="24"/>
        </w:rPr>
        <w:t>1.vietnieks</w:t>
      </w:r>
      <w:proofErr w:type="gramEnd"/>
      <w:r w:rsidRPr="005D6386">
        <w:rPr>
          <w:rFonts w:ascii="Times New Roman" w:hAnsi="Times New Roman" w:cs="Times New Roman"/>
          <w:sz w:val="24"/>
          <w:szCs w:val="24"/>
        </w:rPr>
        <w:tab/>
      </w:r>
      <w:r w:rsidRPr="005D6386">
        <w:rPr>
          <w:rFonts w:ascii="Times New Roman" w:hAnsi="Times New Roman" w:cs="Times New Roman"/>
          <w:sz w:val="24"/>
          <w:szCs w:val="24"/>
        </w:rPr>
        <w:tab/>
      </w:r>
      <w:r w:rsidRPr="005D6386">
        <w:rPr>
          <w:rFonts w:ascii="Times New Roman" w:hAnsi="Times New Roman" w:cs="Times New Roman"/>
          <w:sz w:val="24"/>
          <w:szCs w:val="24"/>
        </w:rPr>
        <w:tab/>
      </w:r>
      <w:r w:rsidRPr="005D6386">
        <w:rPr>
          <w:rFonts w:ascii="Times New Roman" w:hAnsi="Times New Roman" w:cs="Times New Roman"/>
          <w:sz w:val="24"/>
          <w:szCs w:val="24"/>
        </w:rPr>
        <w:tab/>
      </w:r>
      <w:r w:rsidR="00F257B8">
        <w:rPr>
          <w:rFonts w:ascii="Times New Roman" w:eastAsia="Times New Roman" w:hAnsi="Times New Roman"/>
          <w:i/>
          <w:sz w:val="24"/>
          <w:szCs w:val="24"/>
          <w:lang w:val="lv-LV" w:eastAsia="ru-RU"/>
        </w:rPr>
        <w:t>( personiskais paraksts)</w:t>
      </w:r>
      <w:r w:rsidRPr="005D6386">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D6386">
        <w:rPr>
          <w:rFonts w:ascii="Times New Roman" w:hAnsi="Times New Roman" w:cs="Times New Roman"/>
          <w:sz w:val="24"/>
          <w:szCs w:val="24"/>
        </w:rPr>
        <w:t xml:space="preserve"> </w:t>
      </w:r>
      <w:proofErr w:type="spellStart"/>
      <w:r w:rsidRPr="005D6386">
        <w:rPr>
          <w:rFonts w:ascii="Times New Roman" w:hAnsi="Times New Roman" w:cs="Times New Roman"/>
          <w:sz w:val="24"/>
          <w:szCs w:val="24"/>
        </w:rPr>
        <w:t>A.Vas</w:t>
      </w:r>
      <w:r>
        <w:rPr>
          <w:rFonts w:ascii="Times New Roman" w:hAnsi="Times New Roman" w:cs="Times New Roman"/>
          <w:sz w:val="24"/>
          <w:szCs w:val="24"/>
        </w:rPr>
        <w:t>iļ</w:t>
      </w:r>
      <w:r w:rsidRPr="005D6386">
        <w:rPr>
          <w:rFonts w:ascii="Times New Roman" w:hAnsi="Times New Roman" w:cs="Times New Roman"/>
          <w:sz w:val="24"/>
          <w:szCs w:val="24"/>
        </w:rPr>
        <w:t>jevs</w:t>
      </w:r>
      <w:proofErr w:type="spellEnd"/>
      <w:r w:rsidRPr="00217824">
        <w:rPr>
          <w:rFonts w:ascii="Times New Roman" w:eastAsia="Calibri" w:hAnsi="Times New Roman" w:cs="Times New Roman"/>
          <w:sz w:val="24"/>
          <w:szCs w:val="24"/>
          <w:lang w:val="lv-LV"/>
        </w:rPr>
        <w:t xml:space="preserve"> </w:t>
      </w:r>
      <w:r w:rsidR="001B5A3D" w:rsidRPr="00217824">
        <w:rPr>
          <w:rFonts w:ascii="Times New Roman" w:eastAsia="Calibri" w:hAnsi="Times New Roman" w:cs="Times New Roman"/>
          <w:sz w:val="24"/>
          <w:szCs w:val="24"/>
          <w:lang w:val="lv-LV"/>
        </w:rPr>
        <w:br w:type="page"/>
      </w:r>
      <w:r w:rsidR="0096124D" w:rsidRPr="00A172AE">
        <w:rPr>
          <w:rFonts w:ascii="Times New Roman" w:eastAsia="Calibri" w:hAnsi="Times New Roman" w:cs="Times New Roman"/>
          <w:sz w:val="24"/>
          <w:szCs w:val="24"/>
          <w:lang w:val="lv-LV"/>
        </w:rPr>
        <w:lastRenderedPageBreak/>
        <w:t>Pielikums</w:t>
      </w:r>
    </w:p>
    <w:p w:rsidR="0096124D" w:rsidRPr="00A172AE" w:rsidRDefault="0096124D" w:rsidP="0096124D">
      <w:pPr>
        <w:spacing w:after="0" w:line="240" w:lineRule="auto"/>
        <w:jc w:val="right"/>
        <w:rPr>
          <w:rFonts w:ascii="Times New Roman" w:eastAsia="Calibri" w:hAnsi="Times New Roman" w:cs="Times New Roman"/>
          <w:sz w:val="24"/>
          <w:szCs w:val="24"/>
          <w:lang w:val="lv-LV"/>
        </w:rPr>
      </w:pPr>
      <w:r w:rsidRPr="00A172AE">
        <w:rPr>
          <w:rFonts w:ascii="Times New Roman" w:hAnsi="Times New Roman" w:cs="Times New Roman"/>
          <w:sz w:val="24"/>
          <w:szCs w:val="24"/>
          <w:lang w:val="lv-LV"/>
        </w:rPr>
        <w:t>Kapitālsabiedrību valdes locekļu darbības rezultātu izvērtēšanas kārtībai</w:t>
      </w:r>
    </w:p>
    <w:p w:rsidR="0096124D" w:rsidRPr="00217824" w:rsidRDefault="0096124D" w:rsidP="0096124D">
      <w:pPr>
        <w:spacing w:after="0" w:line="240" w:lineRule="auto"/>
        <w:jc w:val="right"/>
        <w:rPr>
          <w:rFonts w:ascii="Times New Roman" w:eastAsia="Calibri" w:hAnsi="Times New Roman" w:cs="Times New Roman"/>
          <w:sz w:val="24"/>
          <w:szCs w:val="24"/>
          <w:lang w:val="lv-LV"/>
        </w:rPr>
      </w:pPr>
    </w:p>
    <w:p w:rsidR="0096124D" w:rsidRPr="00217824" w:rsidRDefault="0096124D" w:rsidP="0096124D">
      <w:pPr>
        <w:spacing w:after="0" w:line="240" w:lineRule="auto"/>
        <w:jc w:val="right"/>
        <w:rPr>
          <w:rFonts w:ascii="Times New Roman" w:eastAsia="Calibri" w:hAnsi="Times New Roman" w:cs="Times New Roman"/>
          <w:sz w:val="24"/>
          <w:szCs w:val="24"/>
          <w:lang w:val="lv-LV"/>
        </w:rPr>
      </w:pPr>
    </w:p>
    <w:p w:rsidR="0096124D" w:rsidRPr="00217824" w:rsidRDefault="0096124D" w:rsidP="0096124D">
      <w:pPr>
        <w:spacing w:after="0" w:line="240" w:lineRule="auto"/>
        <w:jc w:val="center"/>
        <w:rPr>
          <w:rFonts w:ascii="Times New Roman" w:eastAsia="Calibri" w:hAnsi="Times New Roman" w:cs="Times New Roman"/>
          <w:b/>
          <w:sz w:val="24"/>
          <w:szCs w:val="24"/>
          <w:lang w:val="lv-LV"/>
        </w:rPr>
      </w:pPr>
      <w:r w:rsidRPr="00217824">
        <w:rPr>
          <w:rFonts w:ascii="Times New Roman" w:eastAsia="Calibri" w:hAnsi="Times New Roman" w:cs="Times New Roman"/>
          <w:b/>
          <w:sz w:val="24"/>
          <w:szCs w:val="24"/>
          <w:lang w:val="lv-LV"/>
        </w:rPr>
        <w:t>Kapitālsabiedrības valdes locekļa darbības rezultātu izvērtēšanas veidlapa</w:t>
      </w:r>
    </w:p>
    <w:p w:rsidR="0096124D" w:rsidRPr="00217824" w:rsidRDefault="0096124D" w:rsidP="0096124D">
      <w:pPr>
        <w:spacing w:after="0" w:line="240" w:lineRule="auto"/>
        <w:rPr>
          <w:rFonts w:ascii="Times New Roman" w:eastAsia="Calibri" w:hAnsi="Times New Roman" w:cs="Times New Roman"/>
          <w:sz w:val="24"/>
          <w:szCs w:val="24"/>
          <w:lang w:val="lv-LV"/>
        </w:rPr>
      </w:pPr>
    </w:p>
    <w:p w:rsidR="0096124D" w:rsidRPr="00217824" w:rsidRDefault="0096124D" w:rsidP="0096124D">
      <w:pPr>
        <w:spacing w:after="0" w:line="240" w:lineRule="auto"/>
        <w:rPr>
          <w:rFonts w:ascii="Times New Roman" w:eastAsia="Calibri" w:hAnsi="Times New Roman" w:cs="Times New Roman"/>
          <w:sz w:val="24"/>
          <w:szCs w:val="24"/>
          <w:lang w:val="lv-LV"/>
        </w:rPr>
      </w:pPr>
      <w:r w:rsidRPr="00217824">
        <w:rPr>
          <w:rFonts w:ascii="Times New Roman" w:eastAsia="Calibri" w:hAnsi="Times New Roman" w:cs="Times New Roman"/>
          <w:sz w:val="24"/>
          <w:szCs w:val="24"/>
          <w:lang w:val="lv-LV"/>
        </w:rPr>
        <w:t>Valdes locekļa vārds, uzvārds</w:t>
      </w:r>
      <w:r w:rsidRPr="00872687">
        <w:rPr>
          <w:rFonts w:ascii="Times New Roman" w:eastAsia="Calibri" w:hAnsi="Times New Roman" w:cs="Times New Roman"/>
          <w:color w:val="FF0000"/>
          <w:sz w:val="24"/>
          <w:szCs w:val="24"/>
          <w:lang w:val="lv-LV"/>
        </w:rPr>
        <w:t>:</w:t>
      </w:r>
      <w:r w:rsidRPr="00217824">
        <w:rPr>
          <w:rFonts w:ascii="Times New Roman" w:eastAsia="Calibri" w:hAnsi="Times New Roman" w:cs="Times New Roman"/>
          <w:sz w:val="24"/>
          <w:szCs w:val="24"/>
          <w:lang w:val="lv-LV"/>
        </w:rPr>
        <w:t xml:space="preserve"> ______</w:t>
      </w:r>
      <w:r>
        <w:rPr>
          <w:rFonts w:ascii="Times New Roman" w:eastAsia="Calibri" w:hAnsi="Times New Roman" w:cs="Times New Roman"/>
          <w:sz w:val="24"/>
          <w:szCs w:val="24"/>
          <w:lang w:val="lv-LV"/>
        </w:rPr>
        <w:t>______________________________________</w:t>
      </w:r>
      <w:r w:rsidRPr="00217824">
        <w:rPr>
          <w:rFonts w:ascii="Times New Roman" w:eastAsia="Calibri" w:hAnsi="Times New Roman" w:cs="Times New Roman"/>
          <w:sz w:val="24"/>
          <w:szCs w:val="24"/>
          <w:lang w:val="lv-LV"/>
        </w:rPr>
        <w:t>_______</w:t>
      </w:r>
    </w:p>
    <w:p w:rsidR="0096124D" w:rsidRPr="00217824" w:rsidRDefault="0096124D" w:rsidP="0096124D">
      <w:pPr>
        <w:spacing w:after="0" w:line="240" w:lineRule="auto"/>
        <w:rPr>
          <w:rFonts w:ascii="Times New Roman" w:eastAsia="Calibri" w:hAnsi="Times New Roman" w:cs="Times New Roman"/>
          <w:sz w:val="24"/>
          <w:szCs w:val="24"/>
          <w:lang w:val="lv-LV"/>
        </w:rPr>
      </w:pPr>
      <w:r w:rsidRPr="00217824">
        <w:rPr>
          <w:rFonts w:ascii="Times New Roman" w:eastAsia="Calibri" w:hAnsi="Times New Roman" w:cs="Times New Roman"/>
          <w:sz w:val="24"/>
          <w:szCs w:val="24"/>
          <w:lang w:val="lv-LV"/>
        </w:rPr>
        <w:t>Kapitālsabiedrības nosaukums</w:t>
      </w:r>
      <w:r w:rsidRPr="00872687">
        <w:rPr>
          <w:rFonts w:ascii="Times New Roman" w:eastAsia="Calibri" w:hAnsi="Times New Roman" w:cs="Times New Roman"/>
          <w:color w:val="FF0000"/>
          <w:sz w:val="24"/>
          <w:szCs w:val="24"/>
          <w:lang w:val="lv-LV"/>
        </w:rPr>
        <w:t>:</w:t>
      </w:r>
      <w:r w:rsidRPr="00217824">
        <w:rPr>
          <w:rFonts w:ascii="Times New Roman" w:eastAsia="Calibri" w:hAnsi="Times New Roman" w:cs="Times New Roman"/>
          <w:sz w:val="24"/>
          <w:szCs w:val="24"/>
          <w:lang w:val="lv-LV"/>
        </w:rPr>
        <w:t xml:space="preserve"> ________</w:t>
      </w:r>
      <w:r>
        <w:rPr>
          <w:rFonts w:ascii="Times New Roman" w:eastAsia="Calibri" w:hAnsi="Times New Roman" w:cs="Times New Roman"/>
          <w:sz w:val="24"/>
          <w:szCs w:val="24"/>
          <w:lang w:val="lv-LV"/>
        </w:rPr>
        <w:t>_________________________</w:t>
      </w:r>
      <w:r w:rsidRPr="00217824">
        <w:rPr>
          <w:rFonts w:ascii="Times New Roman" w:eastAsia="Calibri" w:hAnsi="Times New Roman" w:cs="Times New Roman"/>
          <w:sz w:val="24"/>
          <w:szCs w:val="24"/>
          <w:lang w:val="lv-LV"/>
        </w:rPr>
        <w:t>_________________</w:t>
      </w:r>
    </w:p>
    <w:p w:rsidR="0096124D" w:rsidRPr="00217824" w:rsidRDefault="0096124D" w:rsidP="0096124D">
      <w:pPr>
        <w:spacing w:after="0" w:line="240" w:lineRule="auto"/>
        <w:rPr>
          <w:rFonts w:ascii="Times New Roman" w:eastAsia="Calibri" w:hAnsi="Times New Roman" w:cs="Times New Roman"/>
          <w:sz w:val="24"/>
          <w:szCs w:val="24"/>
          <w:lang w:val="lv-LV"/>
        </w:rPr>
      </w:pPr>
    </w:p>
    <w:tbl>
      <w:tblPr>
        <w:tblStyle w:val="TableGrid"/>
        <w:tblW w:w="0" w:type="auto"/>
        <w:tblLook w:val="04A0" w:firstRow="1" w:lastRow="0" w:firstColumn="1" w:lastColumn="0" w:noHBand="0" w:noVBand="1"/>
      </w:tblPr>
      <w:tblGrid>
        <w:gridCol w:w="2321"/>
        <w:gridCol w:w="2322"/>
        <w:gridCol w:w="2322"/>
        <w:gridCol w:w="2322"/>
      </w:tblGrid>
      <w:tr w:rsidR="0096124D" w:rsidRPr="000754C2" w:rsidTr="003761EF">
        <w:tc>
          <w:tcPr>
            <w:tcW w:w="2322" w:type="dxa"/>
            <w:vAlign w:val="center"/>
          </w:tcPr>
          <w:p w:rsidR="0096124D" w:rsidRPr="00217824" w:rsidRDefault="0096124D" w:rsidP="003761EF">
            <w:pPr>
              <w:jc w:val="center"/>
              <w:rPr>
                <w:rFonts w:ascii="Times New Roman" w:hAnsi="Times New Roman" w:cs="Times New Roman"/>
                <w:b/>
                <w:sz w:val="20"/>
                <w:szCs w:val="20"/>
                <w:lang w:val="lv-LV"/>
              </w:rPr>
            </w:pPr>
            <w:r w:rsidRPr="00217824">
              <w:rPr>
                <w:rFonts w:ascii="Times New Roman" w:hAnsi="Times New Roman" w:cs="Times New Roman"/>
                <w:b/>
                <w:sz w:val="20"/>
                <w:szCs w:val="20"/>
                <w:lang w:val="lv-LV"/>
              </w:rPr>
              <w:t>Kritēriji</w:t>
            </w:r>
          </w:p>
        </w:tc>
        <w:tc>
          <w:tcPr>
            <w:tcW w:w="2322" w:type="dxa"/>
            <w:vAlign w:val="center"/>
          </w:tcPr>
          <w:p w:rsidR="0096124D" w:rsidRPr="00217824" w:rsidRDefault="0096124D" w:rsidP="003761EF">
            <w:pPr>
              <w:jc w:val="center"/>
              <w:rPr>
                <w:rFonts w:ascii="Times New Roman" w:hAnsi="Times New Roman" w:cs="Times New Roman"/>
                <w:b/>
                <w:sz w:val="20"/>
                <w:szCs w:val="20"/>
                <w:lang w:val="lv-LV"/>
              </w:rPr>
            </w:pPr>
            <w:r w:rsidRPr="00217824">
              <w:rPr>
                <w:rFonts w:ascii="Times New Roman" w:hAnsi="Times New Roman" w:cs="Times New Roman"/>
                <w:b/>
                <w:sz w:val="20"/>
                <w:szCs w:val="20"/>
                <w:lang w:val="lv-LV"/>
              </w:rPr>
              <w:t>Sasniedzamie rādītāji _____. gadā</w:t>
            </w:r>
          </w:p>
        </w:tc>
        <w:tc>
          <w:tcPr>
            <w:tcW w:w="2322" w:type="dxa"/>
            <w:vAlign w:val="center"/>
          </w:tcPr>
          <w:p w:rsidR="0096124D" w:rsidRPr="00217824" w:rsidRDefault="0096124D" w:rsidP="003761EF">
            <w:pPr>
              <w:jc w:val="center"/>
              <w:rPr>
                <w:rFonts w:ascii="Times New Roman" w:hAnsi="Times New Roman" w:cs="Times New Roman"/>
                <w:b/>
                <w:sz w:val="20"/>
                <w:szCs w:val="20"/>
                <w:lang w:val="lv-LV"/>
              </w:rPr>
            </w:pPr>
            <w:r w:rsidRPr="00217824">
              <w:rPr>
                <w:rFonts w:ascii="Times New Roman" w:hAnsi="Times New Roman" w:cs="Times New Roman"/>
                <w:b/>
                <w:sz w:val="20"/>
                <w:szCs w:val="20"/>
                <w:lang w:val="lv-LV"/>
              </w:rPr>
              <w:t>Kapitālsabiedrības valdes locekļa pašvērtējums (paskaidrojums, punktu skaits)</w:t>
            </w:r>
          </w:p>
        </w:tc>
        <w:tc>
          <w:tcPr>
            <w:tcW w:w="2322" w:type="dxa"/>
            <w:vAlign w:val="center"/>
          </w:tcPr>
          <w:p w:rsidR="0096124D" w:rsidRPr="00217824" w:rsidRDefault="0096124D" w:rsidP="003761EF">
            <w:pPr>
              <w:jc w:val="center"/>
              <w:rPr>
                <w:rFonts w:ascii="Times New Roman" w:hAnsi="Times New Roman" w:cs="Times New Roman"/>
                <w:b/>
                <w:sz w:val="20"/>
                <w:szCs w:val="20"/>
                <w:lang w:val="lv-LV"/>
              </w:rPr>
            </w:pPr>
            <w:r w:rsidRPr="00217824">
              <w:rPr>
                <w:rFonts w:ascii="Times New Roman" w:hAnsi="Times New Roman" w:cs="Times New Roman"/>
                <w:b/>
                <w:sz w:val="20"/>
                <w:szCs w:val="20"/>
                <w:lang w:val="lv-LV"/>
              </w:rPr>
              <w:t>Kapitāla daļu turētāja (akcionāra) / Padomes vērtējums (paskaidrojums, punktu skaits)</w:t>
            </w:r>
          </w:p>
        </w:tc>
      </w:tr>
      <w:tr w:rsidR="0096124D" w:rsidRPr="000754C2" w:rsidTr="003761EF">
        <w:tc>
          <w:tcPr>
            <w:tcW w:w="2322" w:type="dxa"/>
            <w:vAlign w:val="center"/>
          </w:tcPr>
          <w:p w:rsidR="0096124D" w:rsidRPr="00217824" w:rsidRDefault="0096124D" w:rsidP="003761EF">
            <w:pPr>
              <w:jc w:val="center"/>
              <w:rPr>
                <w:rFonts w:ascii="Times New Roman" w:hAnsi="Times New Roman" w:cs="Times New Roman"/>
                <w:sz w:val="20"/>
                <w:szCs w:val="20"/>
                <w:lang w:val="lv-LV"/>
              </w:rPr>
            </w:pPr>
            <w:r w:rsidRPr="00217824">
              <w:rPr>
                <w:rFonts w:ascii="Times New Roman" w:hAnsi="Times New Roman" w:cs="Times New Roman"/>
                <w:sz w:val="20"/>
                <w:szCs w:val="20"/>
                <w:lang w:val="lv-LV"/>
              </w:rPr>
              <w:t xml:space="preserve">Stratēģiskie finanšu un nefinanšu mērķi (M) </w:t>
            </w:r>
          </w:p>
          <w:p w:rsidR="0096124D" w:rsidRPr="00217824" w:rsidRDefault="0096124D" w:rsidP="003761EF">
            <w:pPr>
              <w:jc w:val="center"/>
              <w:rPr>
                <w:rFonts w:ascii="Times New Roman" w:hAnsi="Times New Roman" w:cs="Times New Roman"/>
                <w:sz w:val="20"/>
                <w:szCs w:val="20"/>
                <w:lang w:val="lv-LV"/>
              </w:rPr>
            </w:pPr>
            <w:r w:rsidRPr="00217824">
              <w:rPr>
                <w:rFonts w:ascii="Times New Roman" w:hAnsi="Times New Roman" w:cs="Times New Roman"/>
                <w:i/>
                <w:sz w:val="20"/>
                <w:szCs w:val="20"/>
                <w:lang w:val="lv-LV"/>
              </w:rPr>
              <w:t>(maksimums 50 punkti)</w:t>
            </w:r>
            <w:r w:rsidRPr="00217824">
              <w:rPr>
                <w:rFonts w:ascii="Times New Roman" w:hAnsi="Times New Roman" w:cs="Times New Roman"/>
                <w:sz w:val="20"/>
                <w:szCs w:val="20"/>
                <w:lang w:val="lv-LV"/>
              </w:rPr>
              <w:t xml:space="preserve"> </w:t>
            </w:r>
          </w:p>
        </w:tc>
        <w:tc>
          <w:tcPr>
            <w:tcW w:w="2322" w:type="dxa"/>
            <w:vAlign w:val="center"/>
          </w:tcPr>
          <w:p w:rsidR="0096124D" w:rsidRPr="00217824" w:rsidRDefault="0096124D" w:rsidP="003761EF">
            <w:pPr>
              <w:jc w:val="center"/>
              <w:rPr>
                <w:rFonts w:ascii="Times New Roman" w:hAnsi="Times New Roman" w:cs="Times New Roman"/>
                <w:sz w:val="20"/>
                <w:szCs w:val="20"/>
                <w:lang w:val="lv-LV"/>
              </w:rPr>
            </w:pPr>
            <w:r w:rsidRPr="00217824">
              <w:rPr>
                <w:rFonts w:ascii="Times New Roman" w:hAnsi="Times New Roman" w:cs="Times New Roman"/>
                <w:sz w:val="20"/>
                <w:szCs w:val="20"/>
                <w:lang w:val="lv-LV"/>
              </w:rPr>
              <w:t>1. Rādītājs</w:t>
            </w:r>
          </w:p>
          <w:p w:rsidR="0096124D" w:rsidRPr="00217824" w:rsidRDefault="0096124D" w:rsidP="003761EF">
            <w:pPr>
              <w:jc w:val="center"/>
              <w:rPr>
                <w:rFonts w:ascii="Times New Roman" w:hAnsi="Times New Roman" w:cs="Times New Roman"/>
                <w:i/>
                <w:sz w:val="20"/>
                <w:szCs w:val="20"/>
                <w:lang w:val="lv-LV"/>
              </w:rPr>
            </w:pPr>
            <w:r w:rsidRPr="00217824">
              <w:rPr>
                <w:rFonts w:ascii="Times New Roman" w:hAnsi="Times New Roman" w:cs="Times New Roman"/>
                <w:i/>
                <w:sz w:val="20"/>
                <w:szCs w:val="20"/>
                <w:lang w:val="lv-LV"/>
              </w:rPr>
              <w:t>(0-X punkti)</w:t>
            </w:r>
          </w:p>
          <w:p w:rsidR="0096124D" w:rsidRPr="00217824" w:rsidRDefault="0096124D" w:rsidP="003761EF">
            <w:pPr>
              <w:jc w:val="center"/>
              <w:rPr>
                <w:rFonts w:ascii="Times New Roman" w:hAnsi="Times New Roman" w:cs="Times New Roman"/>
                <w:sz w:val="20"/>
                <w:szCs w:val="20"/>
                <w:lang w:val="lv-LV"/>
              </w:rPr>
            </w:pPr>
            <w:r w:rsidRPr="00217824">
              <w:rPr>
                <w:rFonts w:ascii="Times New Roman" w:hAnsi="Times New Roman" w:cs="Times New Roman"/>
                <w:sz w:val="20"/>
                <w:szCs w:val="20"/>
                <w:lang w:val="lv-LV"/>
              </w:rPr>
              <w:t>2. Rādītājs</w:t>
            </w:r>
          </w:p>
          <w:p w:rsidR="0096124D" w:rsidRPr="00217824" w:rsidRDefault="0096124D" w:rsidP="003761EF">
            <w:pPr>
              <w:jc w:val="center"/>
              <w:rPr>
                <w:rFonts w:ascii="Times New Roman" w:hAnsi="Times New Roman" w:cs="Times New Roman"/>
                <w:i/>
                <w:sz w:val="20"/>
                <w:szCs w:val="20"/>
                <w:lang w:val="lv-LV"/>
              </w:rPr>
            </w:pPr>
            <w:r w:rsidRPr="00217824">
              <w:rPr>
                <w:rFonts w:ascii="Times New Roman" w:hAnsi="Times New Roman" w:cs="Times New Roman"/>
                <w:i/>
                <w:sz w:val="20"/>
                <w:szCs w:val="20"/>
                <w:lang w:val="lv-LV"/>
              </w:rPr>
              <w:t>(0-X punkti)</w:t>
            </w:r>
          </w:p>
          <w:p w:rsidR="0096124D" w:rsidRPr="00217824" w:rsidRDefault="0096124D" w:rsidP="003761EF">
            <w:pPr>
              <w:jc w:val="center"/>
              <w:rPr>
                <w:rFonts w:ascii="Times New Roman" w:hAnsi="Times New Roman" w:cs="Times New Roman"/>
                <w:sz w:val="20"/>
                <w:szCs w:val="20"/>
                <w:lang w:val="lv-LV"/>
              </w:rPr>
            </w:pPr>
            <w:r w:rsidRPr="00217824">
              <w:rPr>
                <w:rFonts w:ascii="Times New Roman" w:hAnsi="Times New Roman" w:cs="Times New Roman"/>
                <w:sz w:val="20"/>
                <w:szCs w:val="20"/>
                <w:lang w:val="lv-LV"/>
              </w:rPr>
              <w:t>3. Rādītājs</w:t>
            </w:r>
          </w:p>
          <w:p w:rsidR="0096124D" w:rsidRPr="00217824" w:rsidRDefault="0096124D" w:rsidP="003761EF">
            <w:pPr>
              <w:jc w:val="center"/>
              <w:rPr>
                <w:rFonts w:ascii="Times New Roman" w:hAnsi="Times New Roman" w:cs="Times New Roman"/>
                <w:i/>
                <w:sz w:val="20"/>
                <w:szCs w:val="20"/>
                <w:lang w:val="lv-LV"/>
              </w:rPr>
            </w:pPr>
            <w:r w:rsidRPr="00217824">
              <w:rPr>
                <w:rFonts w:ascii="Times New Roman" w:hAnsi="Times New Roman" w:cs="Times New Roman"/>
                <w:i/>
                <w:sz w:val="20"/>
                <w:szCs w:val="20"/>
                <w:lang w:val="lv-LV"/>
              </w:rPr>
              <w:t>(0-X punkti)</w:t>
            </w:r>
          </w:p>
          <w:p w:rsidR="0096124D" w:rsidRPr="00217824" w:rsidRDefault="0096124D" w:rsidP="003761EF">
            <w:pPr>
              <w:jc w:val="center"/>
              <w:rPr>
                <w:rFonts w:ascii="Times New Roman" w:hAnsi="Times New Roman" w:cs="Times New Roman"/>
                <w:i/>
                <w:sz w:val="20"/>
                <w:szCs w:val="20"/>
                <w:lang w:val="lv-LV"/>
              </w:rPr>
            </w:pPr>
            <w:r w:rsidRPr="00217824">
              <w:rPr>
                <w:rFonts w:ascii="Times New Roman" w:hAnsi="Times New Roman" w:cs="Times New Roman"/>
                <w:sz w:val="20"/>
                <w:szCs w:val="20"/>
                <w:lang w:val="lv-LV"/>
              </w:rPr>
              <w:t>4. [..]</w:t>
            </w:r>
          </w:p>
        </w:tc>
        <w:tc>
          <w:tcPr>
            <w:tcW w:w="2322" w:type="dxa"/>
            <w:vAlign w:val="center"/>
          </w:tcPr>
          <w:p w:rsidR="0096124D" w:rsidRPr="00A172AE" w:rsidRDefault="0096124D" w:rsidP="003761EF">
            <w:pPr>
              <w:jc w:val="center"/>
              <w:rPr>
                <w:rFonts w:ascii="Times New Roman" w:hAnsi="Times New Roman" w:cs="Times New Roman"/>
                <w:i/>
                <w:iCs/>
                <w:sz w:val="20"/>
                <w:szCs w:val="20"/>
                <w:lang w:val="lv-LV"/>
              </w:rPr>
            </w:pPr>
            <w:r w:rsidRPr="00A172AE">
              <w:rPr>
                <w:rFonts w:ascii="Times New Roman" w:hAnsi="Times New Roman" w:cs="Times New Roman"/>
                <w:i/>
                <w:iCs/>
                <w:sz w:val="20"/>
                <w:szCs w:val="20"/>
                <w:lang w:val="lv-LV"/>
              </w:rPr>
              <w:t>Katram rādītājam piešķir punktu skaitu tā, lai tie kopā nepārsniegtu maksimālo punktu skaitu, bet tie var būt arī atšķirīgi, ņemot vērā rādītāja būtiskumu</w:t>
            </w:r>
          </w:p>
        </w:tc>
        <w:tc>
          <w:tcPr>
            <w:tcW w:w="2322" w:type="dxa"/>
            <w:vAlign w:val="center"/>
          </w:tcPr>
          <w:p w:rsidR="0096124D" w:rsidRPr="00A172AE" w:rsidRDefault="0096124D" w:rsidP="003761EF">
            <w:pPr>
              <w:jc w:val="center"/>
              <w:rPr>
                <w:rFonts w:ascii="Times New Roman" w:hAnsi="Times New Roman" w:cs="Times New Roman"/>
                <w:sz w:val="20"/>
                <w:szCs w:val="20"/>
                <w:lang w:val="lv-LV"/>
              </w:rPr>
            </w:pPr>
            <w:r w:rsidRPr="00A172AE">
              <w:rPr>
                <w:rFonts w:ascii="Times New Roman" w:hAnsi="Times New Roman" w:cs="Times New Roman"/>
                <w:i/>
                <w:iCs/>
                <w:sz w:val="20"/>
                <w:szCs w:val="20"/>
                <w:lang w:val="lv-LV"/>
              </w:rPr>
              <w:t>Katram rādītājam piešķir punktu skaitu tā, lai tie kopā nepārsniegtu maksimālo punktu skaitu, bet tie var būt arī atšķirīgi, ņemot vērā rādītāja būtiskumu</w:t>
            </w:r>
          </w:p>
        </w:tc>
      </w:tr>
      <w:tr w:rsidR="0096124D" w:rsidRPr="000754C2" w:rsidTr="003761EF">
        <w:tc>
          <w:tcPr>
            <w:tcW w:w="2322" w:type="dxa"/>
            <w:vAlign w:val="center"/>
          </w:tcPr>
          <w:p w:rsidR="0096124D" w:rsidRPr="00217824" w:rsidRDefault="0096124D" w:rsidP="003761EF">
            <w:pPr>
              <w:jc w:val="center"/>
              <w:rPr>
                <w:rFonts w:ascii="Times New Roman" w:hAnsi="Times New Roman" w:cs="Times New Roman"/>
                <w:sz w:val="20"/>
                <w:szCs w:val="20"/>
                <w:lang w:val="lv-LV"/>
              </w:rPr>
            </w:pPr>
            <w:r w:rsidRPr="00217824">
              <w:rPr>
                <w:rFonts w:ascii="Times New Roman" w:hAnsi="Times New Roman" w:cs="Times New Roman"/>
                <w:sz w:val="20"/>
                <w:szCs w:val="20"/>
                <w:lang w:val="lv-LV"/>
              </w:rPr>
              <w:t xml:space="preserve">Profesionālās kompetences (K) </w:t>
            </w:r>
            <w:r w:rsidRPr="00217824">
              <w:rPr>
                <w:rFonts w:ascii="Times New Roman" w:hAnsi="Times New Roman" w:cs="Times New Roman"/>
                <w:i/>
                <w:sz w:val="20"/>
                <w:szCs w:val="20"/>
                <w:lang w:val="lv-LV"/>
              </w:rPr>
              <w:t>(maksimums 30 punkti)</w:t>
            </w:r>
          </w:p>
        </w:tc>
        <w:tc>
          <w:tcPr>
            <w:tcW w:w="2322" w:type="dxa"/>
            <w:vAlign w:val="center"/>
          </w:tcPr>
          <w:p w:rsidR="0096124D" w:rsidRPr="00217824" w:rsidRDefault="0096124D" w:rsidP="003761EF">
            <w:pPr>
              <w:jc w:val="center"/>
              <w:rPr>
                <w:rFonts w:ascii="Times New Roman" w:hAnsi="Times New Roman" w:cs="Times New Roman"/>
                <w:sz w:val="20"/>
                <w:szCs w:val="20"/>
                <w:lang w:val="lv-LV"/>
              </w:rPr>
            </w:pPr>
            <w:r w:rsidRPr="00217824">
              <w:rPr>
                <w:rFonts w:ascii="Times New Roman" w:hAnsi="Times New Roman" w:cs="Times New Roman"/>
                <w:sz w:val="20"/>
                <w:szCs w:val="20"/>
                <w:lang w:val="lv-LV"/>
              </w:rPr>
              <w:t>1. Darbinieku motivēšana un attīstīšana</w:t>
            </w:r>
          </w:p>
          <w:p w:rsidR="0096124D" w:rsidRPr="00217824" w:rsidRDefault="0096124D" w:rsidP="003761EF">
            <w:pPr>
              <w:jc w:val="center"/>
              <w:rPr>
                <w:rFonts w:ascii="Times New Roman" w:hAnsi="Times New Roman" w:cs="Times New Roman"/>
                <w:i/>
                <w:sz w:val="20"/>
                <w:szCs w:val="20"/>
                <w:lang w:val="lv-LV"/>
              </w:rPr>
            </w:pPr>
            <w:r w:rsidRPr="00217824">
              <w:rPr>
                <w:rFonts w:ascii="Times New Roman" w:hAnsi="Times New Roman" w:cs="Times New Roman"/>
                <w:i/>
                <w:sz w:val="20"/>
                <w:szCs w:val="20"/>
                <w:lang w:val="lv-LV"/>
              </w:rPr>
              <w:t>(0-X punkti)</w:t>
            </w:r>
          </w:p>
          <w:p w:rsidR="0096124D" w:rsidRPr="00217824" w:rsidRDefault="0096124D" w:rsidP="003761EF">
            <w:pPr>
              <w:jc w:val="center"/>
              <w:rPr>
                <w:rFonts w:ascii="Times New Roman" w:hAnsi="Times New Roman" w:cs="Times New Roman"/>
                <w:sz w:val="20"/>
                <w:szCs w:val="20"/>
                <w:lang w:val="lv-LV"/>
              </w:rPr>
            </w:pPr>
            <w:r w:rsidRPr="00217824">
              <w:rPr>
                <w:rFonts w:ascii="Times New Roman" w:hAnsi="Times New Roman" w:cs="Times New Roman"/>
                <w:sz w:val="20"/>
                <w:szCs w:val="20"/>
                <w:lang w:val="lv-LV"/>
              </w:rPr>
              <w:t>2. Pozitīvu attiecību veidošana un uzturēšana</w:t>
            </w:r>
          </w:p>
          <w:p w:rsidR="0096124D" w:rsidRPr="00217824" w:rsidRDefault="0096124D" w:rsidP="003761EF">
            <w:pPr>
              <w:jc w:val="center"/>
              <w:rPr>
                <w:rFonts w:ascii="Times New Roman" w:hAnsi="Times New Roman" w:cs="Times New Roman"/>
                <w:i/>
                <w:sz w:val="20"/>
                <w:szCs w:val="20"/>
                <w:lang w:val="lv-LV"/>
              </w:rPr>
            </w:pPr>
            <w:r w:rsidRPr="00217824">
              <w:rPr>
                <w:rFonts w:ascii="Times New Roman" w:hAnsi="Times New Roman" w:cs="Times New Roman"/>
                <w:i/>
                <w:sz w:val="20"/>
                <w:szCs w:val="20"/>
                <w:lang w:val="lv-LV"/>
              </w:rPr>
              <w:t>(0-X punkti)</w:t>
            </w:r>
          </w:p>
          <w:p w:rsidR="0096124D" w:rsidRPr="00217824" w:rsidRDefault="0096124D" w:rsidP="003761EF">
            <w:pPr>
              <w:jc w:val="center"/>
              <w:rPr>
                <w:rFonts w:ascii="Times New Roman" w:hAnsi="Times New Roman" w:cs="Times New Roman"/>
                <w:sz w:val="20"/>
                <w:szCs w:val="20"/>
                <w:lang w:val="lv-LV"/>
              </w:rPr>
            </w:pPr>
            <w:r w:rsidRPr="00217824">
              <w:rPr>
                <w:rFonts w:ascii="Times New Roman" w:hAnsi="Times New Roman" w:cs="Times New Roman"/>
                <w:sz w:val="20"/>
                <w:szCs w:val="20"/>
                <w:lang w:val="lv-LV"/>
              </w:rPr>
              <w:t>3. Komandas vadīšana</w:t>
            </w:r>
          </w:p>
          <w:p w:rsidR="0096124D" w:rsidRPr="00217824" w:rsidRDefault="0096124D" w:rsidP="003761EF">
            <w:pPr>
              <w:jc w:val="center"/>
              <w:rPr>
                <w:rFonts w:ascii="Times New Roman" w:hAnsi="Times New Roman" w:cs="Times New Roman"/>
                <w:i/>
                <w:sz w:val="20"/>
                <w:szCs w:val="20"/>
                <w:lang w:val="lv-LV"/>
              </w:rPr>
            </w:pPr>
            <w:r w:rsidRPr="00217824">
              <w:rPr>
                <w:rFonts w:ascii="Times New Roman" w:hAnsi="Times New Roman" w:cs="Times New Roman"/>
                <w:i/>
                <w:sz w:val="20"/>
                <w:szCs w:val="20"/>
                <w:lang w:val="lv-LV"/>
              </w:rPr>
              <w:t>(0-X punkti)</w:t>
            </w:r>
          </w:p>
          <w:p w:rsidR="0096124D" w:rsidRPr="00217824" w:rsidRDefault="0096124D" w:rsidP="003761EF">
            <w:pPr>
              <w:jc w:val="center"/>
              <w:rPr>
                <w:rFonts w:ascii="Times New Roman" w:hAnsi="Times New Roman" w:cs="Times New Roman"/>
                <w:sz w:val="20"/>
                <w:szCs w:val="20"/>
                <w:lang w:val="lv-LV"/>
              </w:rPr>
            </w:pPr>
            <w:r w:rsidRPr="00217824">
              <w:rPr>
                <w:rFonts w:ascii="Times New Roman" w:hAnsi="Times New Roman" w:cs="Times New Roman"/>
                <w:sz w:val="20"/>
                <w:szCs w:val="20"/>
                <w:lang w:val="lv-LV"/>
              </w:rPr>
              <w:t>4. Orientācija uz attīstību</w:t>
            </w:r>
          </w:p>
          <w:p w:rsidR="0096124D" w:rsidRPr="00217824" w:rsidRDefault="0096124D" w:rsidP="003761EF">
            <w:pPr>
              <w:jc w:val="center"/>
              <w:rPr>
                <w:rFonts w:ascii="Times New Roman" w:hAnsi="Times New Roman" w:cs="Times New Roman"/>
                <w:i/>
                <w:sz w:val="20"/>
                <w:szCs w:val="20"/>
                <w:lang w:val="lv-LV"/>
              </w:rPr>
            </w:pPr>
            <w:r w:rsidRPr="00217824">
              <w:rPr>
                <w:rFonts w:ascii="Times New Roman" w:hAnsi="Times New Roman" w:cs="Times New Roman"/>
                <w:i/>
                <w:sz w:val="20"/>
                <w:szCs w:val="20"/>
                <w:lang w:val="lv-LV"/>
              </w:rPr>
              <w:t>(0-X punkti)</w:t>
            </w:r>
          </w:p>
          <w:p w:rsidR="0096124D" w:rsidRPr="00217824" w:rsidRDefault="0096124D" w:rsidP="003761EF">
            <w:pPr>
              <w:jc w:val="center"/>
              <w:rPr>
                <w:rFonts w:ascii="Times New Roman" w:hAnsi="Times New Roman" w:cs="Times New Roman"/>
                <w:sz w:val="20"/>
                <w:szCs w:val="20"/>
                <w:lang w:val="lv-LV"/>
              </w:rPr>
            </w:pPr>
            <w:r w:rsidRPr="00217824">
              <w:rPr>
                <w:rFonts w:ascii="Times New Roman" w:hAnsi="Times New Roman" w:cs="Times New Roman"/>
                <w:sz w:val="20"/>
                <w:szCs w:val="20"/>
                <w:lang w:val="lv-LV"/>
              </w:rPr>
              <w:t>5. Stratēģiskais redzējums</w:t>
            </w:r>
          </w:p>
          <w:p w:rsidR="0096124D" w:rsidRPr="00217824" w:rsidRDefault="0096124D" w:rsidP="003761EF">
            <w:pPr>
              <w:jc w:val="center"/>
              <w:rPr>
                <w:rFonts w:ascii="Times New Roman" w:hAnsi="Times New Roman" w:cs="Times New Roman"/>
                <w:i/>
                <w:sz w:val="20"/>
                <w:szCs w:val="20"/>
                <w:lang w:val="lv-LV"/>
              </w:rPr>
            </w:pPr>
            <w:r w:rsidRPr="00217824">
              <w:rPr>
                <w:rFonts w:ascii="Times New Roman" w:hAnsi="Times New Roman" w:cs="Times New Roman"/>
                <w:i/>
                <w:sz w:val="20"/>
                <w:szCs w:val="20"/>
                <w:lang w:val="lv-LV"/>
              </w:rPr>
              <w:t>(0-X punkti)</w:t>
            </w:r>
          </w:p>
          <w:p w:rsidR="0096124D" w:rsidRPr="00217824" w:rsidRDefault="0096124D" w:rsidP="003761EF">
            <w:pPr>
              <w:jc w:val="center"/>
              <w:rPr>
                <w:rFonts w:ascii="Times New Roman" w:hAnsi="Times New Roman" w:cs="Times New Roman"/>
                <w:sz w:val="20"/>
                <w:szCs w:val="20"/>
                <w:lang w:val="lv-LV"/>
              </w:rPr>
            </w:pPr>
            <w:r w:rsidRPr="00217824">
              <w:rPr>
                <w:rFonts w:ascii="Times New Roman" w:hAnsi="Times New Roman" w:cs="Times New Roman"/>
                <w:sz w:val="20"/>
                <w:szCs w:val="20"/>
                <w:lang w:val="lv-LV"/>
              </w:rPr>
              <w:t>6. Plānošana un organizēšana</w:t>
            </w:r>
          </w:p>
          <w:p w:rsidR="0096124D" w:rsidRPr="00217824" w:rsidRDefault="0096124D" w:rsidP="003761EF">
            <w:pPr>
              <w:jc w:val="center"/>
              <w:rPr>
                <w:rFonts w:ascii="Times New Roman" w:hAnsi="Times New Roman" w:cs="Times New Roman"/>
                <w:i/>
                <w:sz w:val="20"/>
                <w:szCs w:val="20"/>
                <w:lang w:val="lv-LV"/>
              </w:rPr>
            </w:pPr>
            <w:r w:rsidRPr="00217824">
              <w:rPr>
                <w:rFonts w:ascii="Times New Roman" w:hAnsi="Times New Roman" w:cs="Times New Roman"/>
                <w:i/>
                <w:sz w:val="20"/>
                <w:szCs w:val="20"/>
                <w:lang w:val="lv-LV"/>
              </w:rPr>
              <w:t>(0-X punkti)</w:t>
            </w:r>
          </w:p>
          <w:p w:rsidR="0096124D" w:rsidRPr="00217824" w:rsidRDefault="0096124D" w:rsidP="003761EF">
            <w:pPr>
              <w:jc w:val="center"/>
              <w:rPr>
                <w:rFonts w:ascii="Times New Roman" w:hAnsi="Times New Roman" w:cs="Times New Roman"/>
                <w:sz w:val="20"/>
                <w:szCs w:val="20"/>
                <w:lang w:val="lv-LV"/>
              </w:rPr>
            </w:pPr>
            <w:r w:rsidRPr="00217824">
              <w:rPr>
                <w:rFonts w:ascii="Times New Roman" w:hAnsi="Times New Roman" w:cs="Times New Roman"/>
                <w:sz w:val="20"/>
                <w:szCs w:val="20"/>
                <w:lang w:val="lv-LV"/>
              </w:rPr>
              <w:t xml:space="preserve">7. Lēmumu pieņemšana </w:t>
            </w:r>
            <w:r w:rsidRPr="00217824">
              <w:rPr>
                <w:rFonts w:ascii="Times New Roman" w:hAnsi="Times New Roman" w:cs="Times New Roman"/>
                <w:sz w:val="20"/>
                <w:szCs w:val="20"/>
                <w:lang w:val="lv-LV"/>
              </w:rPr>
              <w:lastRenderedPageBreak/>
              <w:t>un atbildība</w:t>
            </w:r>
          </w:p>
          <w:p w:rsidR="0096124D" w:rsidRPr="00217824" w:rsidRDefault="0096124D" w:rsidP="003761EF">
            <w:pPr>
              <w:jc w:val="center"/>
              <w:rPr>
                <w:rFonts w:ascii="Times New Roman" w:hAnsi="Times New Roman" w:cs="Times New Roman"/>
                <w:i/>
                <w:sz w:val="20"/>
                <w:szCs w:val="20"/>
                <w:lang w:val="lv-LV"/>
              </w:rPr>
            </w:pPr>
            <w:r w:rsidRPr="00217824">
              <w:rPr>
                <w:rFonts w:ascii="Times New Roman" w:hAnsi="Times New Roman" w:cs="Times New Roman"/>
                <w:i/>
                <w:sz w:val="20"/>
                <w:szCs w:val="20"/>
                <w:lang w:val="lv-LV"/>
              </w:rPr>
              <w:t>(0-X punkti)</w:t>
            </w:r>
          </w:p>
          <w:p w:rsidR="0096124D" w:rsidRPr="00217824" w:rsidRDefault="0096124D" w:rsidP="003761EF">
            <w:pPr>
              <w:jc w:val="center"/>
              <w:rPr>
                <w:rFonts w:ascii="Times New Roman" w:hAnsi="Times New Roman" w:cs="Times New Roman"/>
                <w:sz w:val="20"/>
                <w:szCs w:val="20"/>
                <w:lang w:val="lv-LV"/>
              </w:rPr>
            </w:pPr>
            <w:r w:rsidRPr="00217824">
              <w:rPr>
                <w:rFonts w:ascii="Times New Roman" w:hAnsi="Times New Roman" w:cs="Times New Roman"/>
                <w:sz w:val="20"/>
                <w:szCs w:val="20"/>
                <w:lang w:val="lv-LV"/>
              </w:rPr>
              <w:t>8. Orientācija uz rezultātu sasniegšanu</w:t>
            </w:r>
          </w:p>
          <w:p w:rsidR="0096124D" w:rsidRPr="00217824" w:rsidRDefault="0096124D" w:rsidP="003761EF">
            <w:pPr>
              <w:jc w:val="center"/>
              <w:rPr>
                <w:rFonts w:ascii="Times New Roman" w:hAnsi="Times New Roman" w:cs="Times New Roman"/>
                <w:i/>
                <w:sz w:val="20"/>
                <w:szCs w:val="20"/>
                <w:lang w:val="lv-LV"/>
              </w:rPr>
            </w:pPr>
            <w:r w:rsidRPr="00217824">
              <w:rPr>
                <w:rFonts w:ascii="Times New Roman" w:hAnsi="Times New Roman" w:cs="Times New Roman"/>
                <w:i/>
                <w:sz w:val="20"/>
                <w:szCs w:val="20"/>
                <w:lang w:val="lv-LV"/>
              </w:rPr>
              <w:t>(0-X punkti)</w:t>
            </w:r>
          </w:p>
          <w:p w:rsidR="0096124D" w:rsidRPr="00217824" w:rsidRDefault="0096124D" w:rsidP="003761EF">
            <w:pPr>
              <w:pStyle w:val="Default"/>
              <w:jc w:val="center"/>
              <w:rPr>
                <w:sz w:val="20"/>
                <w:szCs w:val="20"/>
                <w:lang w:val="lv-LV"/>
              </w:rPr>
            </w:pPr>
            <w:r w:rsidRPr="00217824">
              <w:rPr>
                <w:sz w:val="20"/>
                <w:szCs w:val="20"/>
                <w:lang w:val="lv-LV"/>
              </w:rPr>
              <w:t>9. Pārmaiņu vadīšana</w:t>
            </w:r>
          </w:p>
          <w:p w:rsidR="0096124D" w:rsidRPr="00217824" w:rsidRDefault="0096124D" w:rsidP="003761EF">
            <w:pPr>
              <w:jc w:val="center"/>
              <w:rPr>
                <w:rFonts w:ascii="Times New Roman" w:hAnsi="Times New Roman" w:cs="Times New Roman"/>
                <w:i/>
                <w:sz w:val="20"/>
                <w:szCs w:val="20"/>
                <w:lang w:val="lv-LV"/>
              </w:rPr>
            </w:pPr>
            <w:r w:rsidRPr="00217824">
              <w:rPr>
                <w:rFonts w:ascii="Times New Roman" w:hAnsi="Times New Roman" w:cs="Times New Roman"/>
                <w:i/>
                <w:sz w:val="20"/>
                <w:szCs w:val="20"/>
                <w:lang w:val="lv-LV"/>
              </w:rPr>
              <w:t>(0-X punkti)</w:t>
            </w:r>
          </w:p>
        </w:tc>
        <w:tc>
          <w:tcPr>
            <w:tcW w:w="2322" w:type="dxa"/>
            <w:vAlign w:val="center"/>
          </w:tcPr>
          <w:p w:rsidR="0096124D" w:rsidRPr="00A172AE" w:rsidRDefault="0096124D" w:rsidP="003761EF">
            <w:pPr>
              <w:pStyle w:val="Default"/>
              <w:jc w:val="center"/>
              <w:rPr>
                <w:color w:val="auto"/>
                <w:sz w:val="20"/>
                <w:szCs w:val="20"/>
                <w:lang w:val="lv-LV"/>
              </w:rPr>
            </w:pPr>
            <w:r w:rsidRPr="00A172AE">
              <w:rPr>
                <w:i/>
                <w:iCs/>
                <w:color w:val="auto"/>
                <w:sz w:val="20"/>
                <w:szCs w:val="20"/>
                <w:lang w:val="lv-LV"/>
              </w:rPr>
              <w:lastRenderedPageBreak/>
              <w:t>Katram rādītājam piešķir punktu skaitu tā, lai tie kopā nepārsniegtu maksimālo punktu skaitu, bet tie var būt arī atšķirīgi, ņemot vērā rādītāja būtiskumu</w:t>
            </w:r>
          </w:p>
        </w:tc>
        <w:tc>
          <w:tcPr>
            <w:tcW w:w="2322" w:type="dxa"/>
            <w:vAlign w:val="center"/>
          </w:tcPr>
          <w:p w:rsidR="0096124D" w:rsidRPr="00A172AE" w:rsidRDefault="0096124D" w:rsidP="003761EF">
            <w:pPr>
              <w:pStyle w:val="Default"/>
              <w:jc w:val="center"/>
              <w:rPr>
                <w:color w:val="auto"/>
                <w:sz w:val="20"/>
                <w:szCs w:val="20"/>
                <w:lang w:val="lv-LV"/>
              </w:rPr>
            </w:pPr>
            <w:r w:rsidRPr="00A172AE">
              <w:rPr>
                <w:i/>
                <w:iCs/>
                <w:color w:val="auto"/>
                <w:sz w:val="20"/>
                <w:szCs w:val="20"/>
                <w:lang w:val="lv-LV"/>
              </w:rPr>
              <w:t>Katram rādītājam piešķir punktu skaitu tā, lai tie kopā nepārsniegtu maksimālo punktu skaitu, bet tie var būt arī atšķirīgi, ņemot vērā rādītāja būtiskumu</w:t>
            </w:r>
          </w:p>
        </w:tc>
      </w:tr>
      <w:tr w:rsidR="0096124D" w:rsidRPr="000754C2" w:rsidTr="003761EF">
        <w:tc>
          <w:tcPr>
            <w:tcW w:w="2322" w:type="dxa"/>
            <w:vAlign w:val="center"/>
          </w:tcPr>
          <w:p w:rsidR="0096124D" w:rsidRPr="00217824" w:rsidRDefault="0096124D" w:rsidP="003761EF">
            <w:pPr>
              <w:jc w:val="center"/>
              <w:rPr>
                <w:rFonts w:ascii="Times New Roman" w:hAnsi="Times New Roman" w:cs="Times New Roman"/>
                <w:sz w:val="20"/>
                <w:szCs w:val="20"/>
                <w:lang w:val="lv-LV"/>
              </w:rPr>
            </w:pPr>
            <w:r w:rsidRPr="00217824">
              <w:rPr>
                <w:rFonts w:ascii="Times New Roman" w:hAnsi="Times New Roman" w:cs="Times New Roman"/>
                <w:sz w:val="20"/>
                <w:szCs w:val="20"/>
                <w:lang w:val="lv-LV"/>
              </w:rPr>
              <w:lastRenderedPageBreak/>
              <w:t>Citi rādītāji (R)</w:t>
            </w:r>
          </w:p>
          <w:p w:rsidR="0096124D" w:rsidRPr="00217824" w:rsidRDefault="0096124D" w:rsidP="003761EF">
            <w:pPr>
              <w:jc w:val="center"/>
              <w:rPr>
                <w:rFonts w:ascii="Times New Roman" w:hAnsi="Times New Roman" w:cs="Times New Roman"/>
                <w:sz w:val="20"/>
                <w:szCs w:val="20"/>
                <w:lang w:val="lv-LV"/>
              </w:rPr>
            </w:pPr>
            <w:r w:rsidRPr="00217824">
              <w:rPr>
                <w:rFonts w:ascii="Times New Roman" w:hAnsi="Times New Roman" w:cs="Times New Roman"/>
                <w:i/>
                <w:sz w:val="20"/>
                <w:szCs w:val="20"/>
                <w:lang w:val="lv-LV"/>
              </w:rPr>
              <w:t>(maksimums 20 punkti)</w:t>
            </w:r>
          </w:p>
        </w:tc>
        <w:tc>
          <w:tcPr>
            <w:tcW w:w="2322" w:type="dxa"/>
            <w:vAlign w:val="center"/>
          </w:tcPr>
          <w:p w:rsidR="0096124D" w:rsidRPr="00217824" w:rsidRDefault="0096124D" w:rsidP="003761EF">
            <w:pPr>
              <w:pStyle w:val="Default"/>
              <w:jc w:val="center"/>
              <w:rPr>
                <w:sz w:val="20"/>
                <w:szCs w:val="20"/>
                <w:lang w:val="lv-LV"/>
              </w:rPr>
            </w:pPr>
            <w:r w:rsidRPr="00217824">
              <w:rPr>
                <w:sz w:val="20"/>
                <w:szCs w:val="20"/>
                <w:lang w:val="lv-LV"/>
              </w:rPr>
              <w:t>1. Gada pārskata, citu finanšu pārskatu iesniegšana noteiktajos termiņos</w:t>
            </w:r>
          </w:p>
          <w:p w:rsidR="0096124D" w:rsidRPr="00217824" w:rsidRDefault="0096124D" w:rsidP="003761EF">
            <w:pPr>
              <w:pStyle w:val="Default"/>
              <w:jc w:val="center"/>
              <w:rPr>
                <w:i/>
                <w:sz w:val="20"/>
                <w:szCs w:val="20"/>
                <w:lang w:val="lv-LV"/>
              </w:rPr>
            </w:pPr>
            <w:r w:rsidRPr="00217824">
              <w:rPr>
                <w:i/>
                <w:sz w:val="20"/>
                <w:szCs w:val="20"/>
                <w:lang w:val="lv-LV"/>
              </w:rPr>
              <w:t>(0-X punkti)</w:t>
            </w:r>
          </w:p>
          <w:p w:rsidR="0096124D" w:rsidRPr="00217824" w:rsidRDefault="0096124D" w:rsidP="003761EF">
            <w:pPr>
              <w:pStyle w:val="Default"/>
              <w:jc w:val="center"/>
              <w:rPr>
                <w:sz w:val="20"/>
                <w:szCs w:val="20"/>
                <w:lang w:val="lv-LV"/>
              </w:rPr>
            </w:pPr>
            <w:r w:rsidRPr="00217824">
              <w:rPr>
                <w:sz w:val="20"/>
                <w:szCs w:val="20"/>
                <w:lang w:val="lv-LV"/>
              </w:rPr>
              <w:t>2. Savlaicīgi sagatavotie plānošanas dokumenti (Budžeta plāns, Rīcības plāns, Vidējā termiņa darbības stratēģija, minēto dokumentu grozījumi u.c. dokumenti)</w:t>
            </w:r>
          </w:p>
          <w:p w:rsidR="0096124D" w:rsidRPr="00217824" w:rsidRDefault="0096124D" w:rsidP="003761EF">
            <w:pPr>
              <w:pStyle w:val="Default"/>
              <w:jc w:val="center"/>
              <w:rPr>
                <w:i/>
                <w:sz w:val="20"/>
                <w:szCs w:val="20"/>
                <w:lang w:val="lv-LV"/>
              </w:rPr>
            </w:pPr>
            <w:r w:rsidRPr="00217824">
              <w:rPr>
                <w:i/>
                <w:sz w:val="20"/>
                <w:szCs w:val="20"/>
                <w:lang w:val="lv-LV"/>
              </w:rPr>
              <w:t>(0-X punkti)</w:t>
            </w:r>
          </w:p>
          <w:p w:rsidR="0096124D" w:rsidRPr="00217824" w:rsidRDefault="0096124D" w:rsidP="003761EF">
            <w:pPr>
              <w:pStyle w:val="Default"/>
              <w:jc w:val="center"/>
              <w:rPr>
                <w:sz w:val="20"/>
                <w:szCs w:val="20"/>
                <w:lang w:val="lv-LV"/>
              </w:rPr>
            </w:pPr>
            <w:r w:rsidRPr="00217824">
              <w:rPr>
                <w:sz w:val="20"/>
                <w:szCs w:val="20"/>
                <w:lang w:val="lv-LV"/>
              </w:rPr>
              <w:t>3. Kvalitatīvi sagatavotas kapitālsabiedrības finansiālo darbību raksturojošas atskaites, pārskati u.c. dokumenti</w:t>
            </w:r>
          </w:p>
          <w:p w:rsidR="0096124D" w:rsidRPr="00217824" w:rsidRDefault="0096124D" w:rsidP="003761EF">
            <w:pPr>
              <w:pStyle w:val="Default"/>
              <w:jc w:val="center"/>
              <w:rPr>
                <w:i/>
                <w:sz w:val="20"/>
                <w:szCs w:val="20"/>
                <w:lang w:val="lv-LV"/>
              </w:rPr>
            </w:pPr>
            <w:r w:rsidRPr="00217824">
              <w:rPr>
                <w:i/>
                <w:sz w:val="20"/>
                <w:szCs w:val="20"/>
                <w:lang w:val="lv-LV"/>
              </w:rPr>
              <w:t>(0-X punkti)</w:t>
            </w:r>
          </w:p>
          <w:p w:rsidR="0096124D" w:rsidRPr="00217824" w:rsidRDefault="0096124D" w:rsidP="003761EF">
            <w:pPr>
              <w:pStyle w:val="Default"/>
              <w:jc w:val="center"/>
              <w:rPr>
                <w:sz w:val="20"/>
                <w:szCs w:val="20"/>
                <w:lang w:val="lv-LV"/>
              </w:rPr>
            </w:pPr>
            <w:r w:rsidRPr="00217824">
              <w:rPr>
                <w:sz w:val="20"/>
                <w:szCs w:val="20"/>
                <w:lang w:val="lv-LV"/>
              </w:rPr>
              <w:t>4. Pilnvarojuma līgumā noteikto citu pienākumu izpildes vērtējums</w:t>
            </w:r>
          </w:p>
          <w:p w:rsidR="0096124D" w:rsidRPr="00217824" w:rsidRDefault="0096124D" w:rsidP="003761EF">
            <w:pPr>
              <w:pStyle w:val="Default"/>
              <w:jc w:val="center"/>
              <w:rPr>
                <w:i/>
                <w:sz w:val="20"/>
                <w:szCs w:val="20"/>
                <w:lang w:val="lv-LV"/>
              </w:rPr>
            </w:pPr>
            <w:r w:rsidRPr="00217824">
              <w:rPr>
                <w:i/>
                <w:sz w:val="20"/>
                <w:szCs w:val="20"/>
                <w:lang w:val="lv-LV"/>
              </w:rPr>
              <w:t>(0-X punkti)</w:t>
            </w:r>
          </w:p>
        </w:tc>
        <w:tc>
          <w:tcPr>
            <w:tcW w:w="2322" w:type="dxa"/>
            <w:vAlign w:val="center"/>
          </w:tcPr>
          <w:p w:rsidR="0096124D" w:rsidRPr="00A172AE" w:rsidRDefault="0096124D" w:rsidP="003761EF">
            <w:pPr>
              <w:pStyle w:val="Default"/>
              <w:jc w:val="center"/>
              <w:rPr>
                <w:color w:val="auto"/>
                <w:sz w:val="20"/>
                <w:szCs w:val="20"/>
                <w:lang w:val="lv-LV"/>
              </w:rPr>
            </w:pPr>
            <w:r w:rsidRPr="00A172AE">
              <w:rPr>
                <w:i/>
                <w:iCs/>
                <w:color w:val="auto"/>
                <w:sz w:val="20"/>
                <w:szCs w:val="20"/>
                <w:lang w:val="lv-LV"/>
              </w:rPr>
              <w:t>Katram rādītājam piešķir punktu skaitu tā, lai tie kopā nepārsniegtu maksimālo punktu skaitu, bet tie var būt arī atšķirīgi, ņemot vērā rādītāja būtiskumu</w:t>
            </w:r>
          </w:p>
        </w:tc>
        <w:tc>
          <w:tcPr>
            <w:tcW w:w="2322" w:type="dxa"/>
            <w:vAlign w:val="center"/>
          </w:tcPr>
          <w:p w:rsidR="0096124D" w:rsidRPr="00A172AE" w:rsidRDefault="0096124D" w:rsidP="003761EF">
            <w:pPr>
              <w:pStyle w:val="Default"/>
              <w:jc w:val="center"/>
              <w:rPr>
                <w:color w:val="auto"/>
                <w:sz w:val="20"/>
                <w:szCs w:val="20"/>
                <w:lang w:val="lv-LV"/>
              </w:rPr>
            </w:pPr>
            <w:r w:rsidRPr="00A172AE">
              <w:rPr>
                <w:i/>
                <w:iCs/>
                <w:color w:val="auto"/>
                <w:sz w:val="20"/>
                <w:szCs w:val="20"/>
                <w:lang w:val="lv-LV"/>
              </w:rPr>
              <w:t>Katram rādītājam piešķir punktu skaitu tā, lai tie kopā nepārsniegtu maksimālo punktu skaitu, bet tie var būt arī atšķirīgi, ņemot vērā rādītāja būtiskumu</w:t>
            </w:r>
          </w:p>
        </w:tc>
      </w:tr>
      <w:tr w:rsidR="0096124D" w:rsidRPr="00217824" w:rsidTr="003761EF">
        <w:tc>
          <w:tcPr>
            <w:tcW w:w="4644" w:type="dxa"/>
            <w:gridSpan w:val="2"/>
            <w:vAlign w:val="center"/>
          </w:tcPr>
          <w:p w:rsidR="0096124D" w:rsidRPr="00217824" w:rsidRDefault="0096124D" w:rsidP="003761EF">
            <w:pPr>
              <w:jc w:val="center"/>
              <w:rPr>
                <w:rFonts w:ascii="Times New Roman" w:hAnsi="Times New Roman" w:cs="Times New Roman"/>
                <w:sz w:val="20"/>
                <w:szCs w:val="20"/>
                <w:lang w:val="lv-LV"/>
              </w:rPr>
            </w:pPr>
            <w:r w:rsidRPr="00217824">
              <w:rPr>
                <w:rFonts w:ascii="Times New Roman" w:hAnsi="Times New Roman" w:cs="Times New Roman"/>
                <w:sz w:val="20"/>
                <w:szCs w:val="20"/>
                <w:lang w:val="lv-LV"/>
              </w:rPr>
              <w:t>Kopā (100 punkti)</w:t>
            </w:r>
          </w:p>
        </w:tc>
        <w:tc>
          <w:tcPr>
            <w:tcW w:w="2322" w:type="dxa"/>
            <w:vAlign w:val="center"/>
          </w:tcPr>
          <w:p w:rsidR="0096124D" w:rsidRPr="00217824" w:rsidRDefault="0096124D" w:rsidP="003761EF">
            <w:pPr>
              <w:jc w:val="center"/>
              <w:rPr>
                <w:rFonts w:ascii="Times New Roman" w:hAnsi="Times New Roman" w:cs="Times New Roman"/>
                <w:i/>
                <w:sz w:val="20"/>
                <w:szCs w:val="20"/>
                <w:lang w:val="lv-LV"/>
              </w:rPr>
            </w:pPr>
            <w:r w:rsidRPr="00217824">
              <w:rPr>
                <w:rFonts w:ascii="Times New Roman" w:hAnsi="Times New Roman" w:cs="Times New Roman"/>
                <w:i/>
                <w:sz w:val="20"/>
                <w:szCs w:val="20"/>
                <w:lang w:val="lv-LV"/>
              </w:rPr>
              <w:t>Vērtējuma rezultāts ir visu iegūto punktu summa (M+K+R)</w:t>
            </w:r>
          </w:p>
        </w:tc>
        <w:tc>
          <w:tcPr>
            <w:tcW w:w="2322" w:type="dxa"/>
            <w:vAlign w:val="center"/>
          </w:tcPr>
          <w:p w:rsidR="0096124D" w:rsidRPr="00217824" w:rsidRDefault="0096124D" w:rsidP="003761EF">
            <w:pPr>
              <w:pStyle w:val="Default"/>
              <w:jc w:val="center"/>
              <w:rPr>
                <w:i/>
                <w:sz w:val="20"/>
                <w:szCs w:val="20"/>
                <w:lang w:val="lv-LV"/>
              </w:rPr>
            </w:pPr>
            <w:r w:rsidRPr="00217824">
              <w:rPr>
                <w:i/>
                <w:sz w:val="20"/>
                <w:szCs w:val="20"/>
                <w:lang w:val="lv-LV"/>
              </w:rPr>
              <w:t>Vērtējuma rezultāts ir visu iegūto punktu summa (M+K+R)</w:t>
            </w:r>
          </w:p>
        </w:tc>
      </w:tr>
      <w:tr w:rsidR="0096124D" w:rsidRPr="000754C2" w:rsidTr="003761EF">
        <w:tc>
          <w:tcPr>
            <w:tcW w:w="4644" w:type="dxa"/>
            <w:gridSpan w:val="2"/>
            <w:vAlign w:val="center"/>
          </w:tcPr>
          <w:p w:rsidR="0096124D" w:rsidRPr="00217824" w:rsidRDefault="0096124D" w:rsidP="003761EF">
            <w:pPr>
              <w:jc w:val="center"/>
              <w:rPr>
                <w:rFonts w:ascii="Times New Roman" w:hAnsi="Times New Roman" w:cs="Times New Roman"/>
                <w:sz w:val="20"/>
                <w:szCs w:val="20"/>
                <w:lang w:val="lv-LV"/>
              </w:rPr>
            </w:pPr>
            <w:r w:rsidRPr="00217824">
              <w:rPr>
                <w:rFonts w:ascii="Times New Roman" w:eastAsia="Calibri" w:hAnsi="Times New Roman" w:cs="Times New Roman"/>
                <w:sz w:val="20"/>
                <w:szCs w:val="20"/>
                <w:lang w:val="lv-LV"/>
              </w:rPr>
              <w:t>Valdes locekļa darbības rezultātu izvērtējuma rezultāts (vajadzīgo pasvītrot)</w:t>
            </w:r>
          </w:p>
        </w:tc>
        <w:tc>
          <w:tcPr>
            <w:tcW w:w="2322" w:type="dxa"/>
            <w:vAlign w:val="center"/>
          </w:tcPr>
          <w:p w:rsidR="0096124D" w:rsidRPr="00217824" w:rsidRDefault="0096124D" w:rsidP="003761EF">
            <w:pPr>
              <w:pStyle w:val="Default"/>
              <w:jc w:val="center"/>
              <w:rPr>
                <w:sz w:val="20"/>
                <w:szCs w:val="20"/>
                <w:lang w:val="lv-LV"/>
              </w:rPr>
            </w:pPr>
            <w:r w:rsidRPr="00217824">
              <w:rPr>
                <w:sz w:val="20"/>
                <w:szCs w:val="20"/>
                <w:lang w:val="lv-LV"/>
              </w:rPr>
              <w:t>Izcili (pārsniedz prasības) / Teicami (daļēji pārsniedz prasības) / Labi (atbilst prasībām) / Jāpilnveido (daļēji atbilst prasībām) / Neapmierinoši (neatbilst prasībām)</w:t>
            </w:r>
          </w:p>
        </w:tc>
        <w:tc>
          <w:tcPr>
            <w:tcW w:w="2322" w:type="dxa"/>
            <w:vAlign w:val="center"/>
          </w:tcPr>
          <w:p w:rsidR="0096124D" w:rsidRPr="00217824" w:rsidRDefault="0096124D" w:rsidP="003761EF">
            <w:pPr>
              <w:pStyle w:val="Default"/>
              <w:jc w:val="center"/>
              <w:rPr>
                <w:sz w:val="20"/>
                <w:szCs w:val="20"/>
                <w:lang w:val="lv-LV"/>
              </w:rPr>
            </w:pPr>
            <w:r w:rsidRPr="00217824">
              <w:rPr>
                <w:sz w:val="20"/>
                <w:szCs w:val="20"/>
                <w:lang w:val="lv-LV"/>
              </w:rPr>
              <w:t>Izcili (pārsniedz prasības) / Teicami (daļēji pārsniedz prasības) / Labi (atbilst prasībām) / Jāpilnveido (daļēji atbilst prasībām) / Neapmierinoši (neatbilst prasībām)</w:t>
            </w:r>
          </w:p>
        </w:tc>
      </w:tr>
    </w:tbl>
    <w:p w:rsidR="0096124D" w:rsidRPr="00217824" w:rsidRDefault="0096124D" w:rsidP="0096124D">
      <w:pPr>
        <w:rPr>
          <w:rFonts w:ascii="Times New Roman" w:hAnsi="Times New Roman" w:cs="Times New Roman"/>
          <w:sz w:val="24"/>
          <w:szCs w:val="24"/>
          <w:lang w:val="lv-LV"/>
        </w:rPr>
      </w:pPr>
    </w:p>
    <w:p w:rsidR="00870E28" w:rsidRPr="0096124D" w:rsidRDefault="00F257B8" w:rsidP="001B5A3D">
      <w:pPr>
        <w:rPr>
          <w:lang w:val="lv-LV"/>
        </w:rPr>
      </w:pPr>
    </w:p>
    <w:sectPr w:rsidR="00870E28" w:rsidRPr="0096124D"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D5B0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A3D"/>
    <w:rsid w:val="000754C2"/>
    <w:rsid w:val="001B5A3D"/>
    <w:rsid w:val="00361A5D"/>
    <w:rsid w:val="003B1F3C"/>
    <w:rsid w:val="003D287F"/>
    <w:rsid w:val="00412E88"/>
    <w:rsid w:val="007B3DD9"/>
    <w:rsid w:val="0096124D"/>
    <w:rsid w:val="009E6270"/>
    <w:rsid w:val="00B41042"/>
    <w:rsid w:val="00CF4D3F"/>
    <w:rsid w:val="00F257B8"/>
    <w:rsid w:val="00F946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A3D"/>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A3D"/>
    <w:pPr>
      <w:ind w:left="720"/>
      <w:contextualSpacing/>
    </w:pPr>
  </w:style>
  <w:style w:type="table" w:styleId="TableGrid">
    <w:name w:val="Table Grid"/>
    <w:basedOn w:val="TableNormal"/>
    <w:uiPriority w:val="59"/>
    <w:rsid w:val="009612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124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0754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4C2"/>
    <w:rPr>
      <w:rFonts w:ascii="Segoe UI" w:hAnsi="Segoe UI" w:cs="Segoe UI"/>
      <w:sz w:val="18"/>
      <w:szCs w:val="18"/>
      <w:lang w:val="en-US"/>
    </w:rPr>
  </w:style>
  <w:style w:type="paragraph" w:styleId="Title">
    <w:name w:val="Title"/>
    <w:basedOn w:val="Normal"/>
    <w:link w:val="TitleChar"/>
    <w:qFormat/>
    <w:rsid w:val="00F257B8"/>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F257B8"/>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A3D"/>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A3D"/>
    <w:pPr>
      <w:ind w:left="720"/>
      <w:contextualSpacing/>
    </w:pPr>
  </w:style>
  <w:style w:type="table" w:styleId="TableGrid">
    <w:name w:val="Table Grid"/>
    <w:basedOn w:val="TableNormal"/>
    <w:uiPriority w:val="59"/>
    <w:rsid w:val="009612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124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0754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4C2"/>
    <w:rPr>
      <w:rFonts w:ascii="Segoe UI" w:hAnsi="Segoe UI" w:cs="Segoe UI"/>
      <w:sz w:val="18"/>
      <w:szCs w:val="18"/>
      <w:lang w:val="en-US"/>
    </w:rPr>
  </w:style>
  <w:style w:type="paragraph" w:styleId="Title">
    <w:name w:val="Title"/>
    <w:basedOn w:val="Normal"/>
    <w:link w:val="TitleChar"/>
    <w:qFormat/>
    <w:rsid w:val="00F257B8"/>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F257B8"/>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1221</Words>
  <Characters>6965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cp:lastPrinted>2022-03-31T12:54:00Z</cp:lastPrinted>
  <dcterms:created xsi:type="dcterms:W3CDTF">2022-04-05T14:24:00Z</dcterms:created>
  <dcterms:modified xsi:type="dcterms:W3CDTF">2022-04-05T14:24:00Z</dcterms:modified>
</cp:coreProperties>
</file>