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3810" w14:textId="15AF0224" w:rsidR="0094074F" w:rsidRPr="0094074F" w:rsidRDefault="0094074F" w:rsidP="0094074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94074F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48D154D5" wp14:editId="5FE956AD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78A3" w14:textId="28261304" w:rsidR="0094074F" w:rsidRPr="0094074F" w:rsidRDefault="0094074F" w:rsidP="0094074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94074F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CC0B10" wp14:editId="4BC037B6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010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94074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0317A8E2" w14:textId="77777777" w:rsidR="0094074F" w:rsidRPr="0094074F" w:rsidRDefault="0094074F" w:rsidP="0094074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074F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94074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94074F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94074F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94074F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940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4074F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94074F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94074F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94074F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94074F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3DB6AB43" w14:textId="77777777" w:rsidR="0094074F" w:rsidRPr="0094074F" w:rsidRDefault="0094074F" w:rsidP="0094074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94074F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94074F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94074F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23D5044B" w14:textId="77777777" w:rsidR="0094074F" w:rsidRPr="0094074F" w:rsidRDefault="0094074F" w:rsidP="0094074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3E12786E" w14:textId="3A50F4E5" w:rsidR="0094074F" w:rsidRPr="0094074F" w:rsidRDefault="0094074F" w:rsidP="0094074F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 </w:t>
      </w:r>
      <w:r w:rsidRPr="009407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65A2DCDD" w14:textId="77777777" w:rsidR="0094074F" w:rsidRPr="0094074F" w:rsidRDefault="0094074F" w:rsidP="0094074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34000060" w14:textId="119D21BE" w:rsidR="0094074F" w:rsidRPr="0094074F" w:rsidRDefault="0094074F" w:rsidP="0094074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94074F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1CE92466" w14:textId="77777777" w:rsidR="00EF0950" w:rsidRDefault="004D4106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                                     </w:t>
      </w:r>
    </w:p>
    <w:p w14:paraId="030FF28E" w14:textId="487649F0" w:rsidR="00035680" w:rsidRDefault="00035680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</w:t>
      </w:r>
      <w:r w:rsidR="004D2A1C">
        <w:rPr>
          <w:rFonts w:ascii="Times New Roman" w:hAnsi="Times New Roman"/>
          <w:sz w:val="24"/>
          <w:szCs w:val="24"/>
          <w:lang w:val="lv-LV"/>
        </w:rPr>
        <w:t xml:space="preserve">        </w:t>
      </w:r>
    </w:p>
    <w:p w14:paraId="689BFB4B" w14:textId="77777777" w:rsidR="0030003E" w:rsidRDefault="0030003E" w:rsidP="00580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37BFC807" w:rsidR="00035680" w:rsidRPr="00EF0950" w:rsidRDefault="00035680" w:rsidP="00580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F0950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EF0950">
        <w:rPr>
          <w:rFonts w:ascii="Times New Roman" w:hAnsi="Times New Roman"/>
          <w:sz w:val="24"/>
          <w:szCs w:val="24"/>
          <w:lang w:val="lv-LV"/>
        </w:rPr>
        <w:t>2</w:t>
      </w:r>
      <w:r w:rsidR="003D0BCF" w:rsidRPr="00EF0950">
        <w:rPr>
          <w:rFonts w:ascii="Times New Roman" w:hAnsi="Times New Roman"/>
          <w:sz w:val="24"/>
          <w:szCs w:val="24"/>
          <w:lang w:val="lv-LV"/>
        </w:rPr>
        <w:t>1</w:t>
      </w:r>
      <w:r w:rsidR="00580305" w:rsidRPr="00EF0950">
        <w:rPr>
          <w:rFonts w:ascii="Times New Roman" w:hAnsi="Times New Roman"/>
          <w:sz w:val="24"/>
          <w:szCs w:val="24"/>
          <w:lang w:val="lv-LV"/>
        </w:rPr>
        <w:t>.gada 14.oktobrī</w:t>
      </w:r>
      <w:r w:rsidRPr="00EF095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08263A" w:rsidRPr="00EF0950">
        <w:rPr>
          <w:rFonts w:ascii="Times New Roman" w:hAnsi="Times New Roman"/>
          <w:sz w:val="24"/>
          <w:szCs w:val="24"/>
          <w:lang w:val="lv-LV"/>
        </w:rPr>
        <w:t xml:space="preserve">                  </w:t>
      </w:r>
      <w:r w:rsidRPr="00EF0950">
        <w:rPr>
          <w:rFonts w:ascii="Times New Roman" w:hAnsi="Times New Roman"/>
          <w:b/>
          <w:sz w:val="24"/>
          <w:szCs w:val="24"/>
          <w:lang w:val="lv-LV"/>
        </w:rPr>
        <w:t>Nr.</w:t>
      </w:r>
      <w:r w:rsidR="0008263A" w:rsidRPr="00EF0950">
        <w:rPr>
          <w:rFonts w:ascii="Times New Roman" w:hAnsi="Times New Roman"/>
          <w:b/>
          <w:sz w:val="24"/>
          <w:szCs w:val="24"/>
          <w:lang w:val="lv-LV"/>
        </w:rPr>
        <w:t>669</w:t>
      </w:r>
      <w:r w:rsidRPr="00EF095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3E6DB641" w14:textId="3572250D" w:rsidR="00035680" w:rsidRPr="00EF0950" w:rsidRDefault="00035680" w:rsidP="0058030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F095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08263A" w:rsidRPr="00EF0950">
        <w:rPr>
          <w:rFonts w:ascii="Times New Roman" w:hAnsi="Times New Roman"/>
          <w:sz w:val="24"/>
          <w:szCs w:val="24"/>
          <w:lang w:val="lv-LV"/>
        </w:rPr>
        <w:t xml:space="preserve">                           </w:t>
      </w:r>
      <w:r w:rsidR="00580305" w:rsidRPr="00EF0950">
        <w:rPr>
          <w:rFonts w:ascii="Times New Roman" w:hAnsi="Times New Roman"/>
          <w:sz w:val="24"/>
          <w:szCs w:val="24"/>
          <w:lang w:val="lv-LV"/>
        </w:rPr>
        <w:t xml:space="preserve"> (prot. Nr.41,  </w:t>
      </w:r>
      <w:r w:rsidR="0008263A" w:rsidRPr="00EF0950">
        <w:rPr>
          <w:rFonts w:ascii="Times New Roman" w:hAnsi="Times New Roman"/>
          <w:sz w:val="24"/>
          <w:szCs w:val="24"/>
          <w:lang w:val="lv-LV"/>
        </w:rPr>
        <w:t>32</w:t>
      </w:r>
      <w:r w:rsidRPr="00EF0950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3720CACE" w14:textId="77777777" w:rsidR="00580305" w:rsidRPr="00EF0950" w:rsidRDefault="00580305" w:rsidP="00580305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9AA9B1B" w14:textId="4D50F0F7" w:rsidR="007B5CBC" w:rsidRPr="00EF0950" w:rsidRDefault="00C34AA1" w:rsidP="00580305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5C2FED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</w:t>
      </w:r>
      <w:r w:rsidR="009C5326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C2FED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2306</w:t>
      </w:r>
      <w:r w:rsidR="00A26200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61E750E8" w:rsidR="00747B54" w:rsidRPr="00EF0950" w:rsidRDefault="005C2FED" w:rsidP="00580305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Rīgas</w:t>
      </w:r>
      <w:r w:rsidR="007B5CBC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ielas </w:t>
      </w:r>
      <w:r w:rsidR="00B650D6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26</w:t>
      </w:r>
      <w:r w:rsidR="007B5CBC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rajonā, Daugavpilī</w:t>
      </w:r>
      <w:r w:rsidR="009C5326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EF095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7734B80" w14:textId="77777777" w:rsidR="00580305" w:rsidRPr="00EF0950" w:rsidRDefault="00580305" w:rsidP="00580305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6AA5FA9" w14:textId="2A6E82DD" w:rsidR="005C2FED" w:rsidRPr="00EF0950" w:rsidRDefault="00C34AA1" w:rsidP="005803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C76090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</w:t>
      </w:r>
      <w:r w:rsidR="00C76090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5C2FED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A3503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195A77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647ED5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601579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2FED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dzīvojamo māju privatizācijas un īpašuma atsavināšanas komisijas 202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5C2FED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FC6498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3E5896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FC6498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E5896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septembra</w:t>
      </w:r>
      <w:r w:rsidR="005C2FED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3E5896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647ED5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14:paraId="3D44A3CC" w14:textId="1C7A3B77" w:rsidR="00601579" w:rsidRPr="00EF0950" w:rsidRDefault="005C2FED" w:rsidP="005803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</w:t>
      </w:r>
      <w:r w:rsidR="00437A2C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D8120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60374D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</w:t>
      </w:r>
      <w:r w:rsidR="003D0BCF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580305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7.oktobtra 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atzinumu un </w:t>
      </w:r>
      <w:r w:rsidR="00D81201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Finanšu komitejas 202</w:t>
      </w:r>
      <w:r w:rsidR="00437A2C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580305"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>.gada 7.oktobra</w:t>
      </w:r>
      <w:r w:rsidRPr="00EF09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AC2C41" w:rsidRPr="00EF0950">
        <w:rPr>
          <w:rFonts w:ascii="Times New Roman" w:hAnsi="Times New Roman"/>
          <w:sz w:val="24"/>
          <w:szCs w:val="24"/>
          <w:lang w:val="lv-LV"/>
        </w:rPr>
        <w:t>atklāti balsojot: PAR – 13 (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I.Aleksejevs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C2C41" w:rsidRPr="00EF0950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AC2C41" w:rsidRPr="00EF0950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EF09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</w:t>
      </w:r>
      <w:r w:rsidR="00601579" w:rsidRPr="00EF095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56A06DC" w14:textId="77777777" w:rsidR="00580305" w:rsidRPr="00A160A3" w:rsidRDefault="00580305" w:rsidP="005803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687573C6" w:rsidR="00EB4C50" w:rsidRPr="00A160A3" w:rsidRDefault="00BD4E58" w:rsidP="00580305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 Daugavpils 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 īpašumā esošās zemes vienības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7E0BA0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/>
          <w:sz w:val="24"/>
          <w:szCs w:val="24"/>
          <w:lang w:val="lv-LV"/>
        </w:rPr>
        <w:t>2306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7E0BA0" w:rsidRPr="007E0BA0">
        <w:rPr>
          <w:rFonts w:ascii="Times New Roman" w:hAnsi="Times New Roman" w:cs="Times New Roman"/>
          <w:sz w:val="24"/>
          <w:szCs w:val="24"/>
          <w:lang w:val="lv-LV"/>
        </w:rPr>
        <w:t xml:space="preserve">Rīgas ielas </w:t>
      </w:r>
      <w:r w:rsidR="00647ED5">
        <w:rPr>
          <w:rFonts w:ascii="Times New Roman" w:hAnsi="Times New Roman" w:cs="Times New Roman"/>
          <w:sz w:val="24"/>
          <w:szCs w:val="24"/>
          <w:lang w:val="lv-LV"/>
        </w:rPr>
        <w:t>26</w:t>
      </w:r>
      <w:r w:rsidR="007E0BA0" w:rsidRPr="007E0BA0">
        <w:rPr>
          <w:rFonts w:ascii="Times New Roman" w:hAnsi="Times New Roman" w:cs="Times New Roman"/>
          <w:sz w:val="24"/>
          <w:szCs w:val="24"/>
          <w:lang w:val="lv-LV"/>
        </w:rPr>
        <w:t xml:space="preserve"> rajonā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051C4">
        <w:rPr>
          <w:rFonts w:ascii="Times New Roman" w:eastAsia="Times New Roman" w:hAnsi="Times New Roman" w:cs="Times New Roman"/>
          <w:sz w:val="24"/>
          <w:szCs w:val="24"/>
          <w:lang w:val="lv-LV"/>
        </w:rPr>
        <w:t>36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 5 (pieciem)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06CF0" w:rsidRPr="00C06CF0">
        <w:rPr>
          <w:rFonts w:ascii="Times New Roman" w:hAnsi="Times New Roman"/>
          <w:sz w:val="24"/>
          <w:szCs w:val="24"/>
          <w:lang w:val="lv-LV"/>
        </w:rPr>
        <w:t>vasaras terases izvietošana</w:t>
      </w:r>
      <w:r w:rsidR="00423D99">
        <w:rPr>
          <w:rFonts w:ascii="Times New Roman" w:hAnsi="Times New Roman"/>
          <w:sz w:val="24"/>
          <w:szCs w:val="24"/>
          <w:lang w:val="lv-LV"/>
        </w:rPr>
        <w:t>i</w:t>
      </w:r>
      <w:r w:rsidR="00C06CF0" w:rsidRPr="00C06CF0">
        <w:rPr>
          <w:rFonts w:ascii="Times New Roman" w:hAnsi="Times New Roman"/>
          <w:sz w:val="24"/>
          <w:szCs w:val="24"/>
          <w:lang w:val="lv-LV"/>
        </w:rPr>
        <w:t xml:space="preserve"> un uzturēšana</w:t>
      </w:r>
      <w:r w:rsidR="00423D99">
        <w:rPr>
          <w:rFonts w:ascii="Times New Roman" w:hAnsi="Times New Roman"/>
          <w:sz w:val="24"/>
          <w:szCs w:val="24"/>
          <w:lang w:val="lv-LV"/>
        </w:rPr>
        <w:t>i</w:t>
      </w:r>
      <w:r w:rsidR="00C06CF0" w:rsidRPr="00C06CF0">
        <w:rPr>
          <w:rFonts w:ascii="Times New Roman" w:hAnsi="Times New Roman"/>
          <w:sz w:val="24"/>
          <w:szCs w:val="24"/>
          <w:lang w:val="lv-LV"/>
        </w:rPr>
        <w:t xml:space="preserve"> ar piesaisti sabiedriskās ēdināšanas pakalpojumu sniegšanas vietai</w:t>
      </w:r>
      <w:r w:rsidR="00B3039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30390" w:rsidRPr="00BB0D75">
        <w:rPr>
          <w:rFonts w:ascii="Times New Roman" w:hAnsi="Times New Roman"/>
          <w:sz w:val="24"/>
          <w:szCs w:val="24"/>
          <w:lang w:val="lv-LV"/>
        </w:rPr>
        <w:t xml:space="preserve">(katra gada laika posmā no </w:t>
      </w:r>
      <w:r w:rsidR="00CF258B" w:rsidRPr="00FD4AE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1.jūnija līdz 3</w:t>
      </w:r>
      <w:r w:rsidR="00FD4AEF" w:rsidRPr="00FD4AE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1</w:t>
      </w:r>
      <w:r w:rsidR="00CF258B" w:rsidRPr="00FD4AE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.</w:t>
      </w:r>
      <w:r w:rsidR="00FD4AEF" w:rsidRPr="00FD4AEF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augustam</w:t>
      </w:r>
      <w:r w:rsidR="00B30390" w:rsidRPr="00BB0D75">
        <w:rPr>
          <w:rFonts w:ascii="Times New Roman" w:hAnsi="Times New Roman"/>
          <w:sz w:val="24"/>
          <w:szCs w:val="24"/>
          <w:lang w:val="lv-LV"/>
        </w:rPr>
        <w:t>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69769488" w:rsidR="00A96CE5" w:rsidRPr="00A160A3" w:rsidRDefault="00A96CE5" w:rsidP="00580305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051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32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4051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trīsdesmit divi</w:t>
      </w:r>
      <w:r w:rsidR="003940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2612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580305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043956F" w:rsidR="00C34AA1" w:rsidRPr="00A160A3" w:rsidRDefault="00580305" w:rsidP="00580305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2B0B7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475E3CBA" w:rsidR="005B0ABD" w:rsidRPr="00A160A3" w:rsidRDefault="00F96886" w:rsidP="0058030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1D352F2" w14:textId="5F731457" w:rsidR="005B0ABD" w:rsidRPr="00A160A3" w:rsidRDefault="005B0ABD" w:rsidP="0058030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423D9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A220BE7" w14:textId="6430D89B" w:rsidR="00C027FC" w:rsidRDefault="00F96886" w:rsidP="00580305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6DCA1D3F" w14:textId="144138CC" w:rsidR="00C027FC" w:rsidRDefault="000A4E95" w:rsidP="00580305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</w:t>
      </w:r>
      <w:r w:rsidR="00C027F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08C395ED" w14:textId="3CAEAD75" w:rsidR="0026122B" w:rsidRDefault="004E444B" w:rsidP="00580305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7E4A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-Semjonova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2F01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departamenta juriste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25B54C0" w14:textId="455897EE" w:rsidR="0026122B" w:rsidRPr="00A160A3" w:rsidRDefault="0026122B" w:rsidP="00580305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14CF37AC" w14:textId="77777777" w:rsidR="0026122B" w:rsidRDefault="0026122B" w:rsidP="00580305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9786DE" w14:textId="3256FEC6" w:rsidR="0026122B" w:rsidRPr="00C2132E" w:rsidRDefault="0026122B" w:rsidP="00580305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C1DD422" w14:textId="77777777" w:rsidR="0026122B" w:rsidRPr="00A160A3" w:rsidRDefault="0026122B" w:rsidP="00580305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s</w:t>
      </w:r>
      <w:r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jautājumos.</w:t>
      </w:r>
    </w:p>
    <w:p w14:paraId="32C1AF49" w14:textId="2AD74A97" w:rsidR="00A90759" w:rsidRPr="00A160A3" w:rsidRDefault="0090025F" w:rsidP="006C569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75CBD00A" w:rsidR="00466677" w:rsidRPr="00A160A3" w:rsidRDefault="006C5693" w:rsidP="005803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</w:t>
      </w:r>
      <w:r w:rsidR="00D47A50"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7B02F92A" w14:textId="77777777" w:rsidR="008339FF" w:rsidRDefault="008339FF" w:rsidP="00580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580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58030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BA8FDB9" w14:textId="77777777" w:rsidR="00580305" w:rsidRDefault="00580305" w:rsidP="00580305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787A29DE" w:rsidR="00E111F2" w:rsidRPr="0094074F" w:rsidRDefault="00DE040C" w:rsidP="00940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94074F" w:rsidRPr="0094074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="0094074F" w:rsidRPr="0094074F">
        <w:rPr>
          <w:rFonts w:ascii="Times New Roman" w:eastAsia="Times New Roman" w:hAnsi="Times New Roman" w:cs="Times New Roman"/>
          <w:bCs/>
          <w:i/>
          <w:sz w:val="24"/>
          <w:szCs w:val="24"/>
        </w:rPr>
        <w:t>personiskais</w:t>
      </w:r>
      <w:proofErr w:type="spellEnd"/>
      <w:r w:rsidR="0094074F" w:rsidRPr="009407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4074F" w:rsidRPr="0094074F">
        <w:rPr>
          <w:rFonts w:ascii="Times New Roman" w:eastAsia="Times New Roman" w:hAnsi="Times New Roman" w:cs="Times New Roman"/>
          <w:bCs/>
          <w:i/>
          <w:sz w:val="24"/>
          <w:szCs w:val="24"/>
        </w:rPr>
        <w:t>paraksts</w:t>
      </w:r>
      <w:proofErr w:type="spellEnd"/>
      <w:r w:rsidR="0094074F" w:rsidRPr="0094074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0305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122B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2245D17" w14:textId="77777777" w:rsidR="00AC1136" w:rsidRDefault="00AC1136" w:rsidP="00580305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5803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8263A"/>
    <w:rsid w:val="000904AA"/>
    <w:rsid w:val="00093629"/>
    <w:rsid w:val="0009557B"/>
    <w:rsid w:val="000A216B"/>
    <w:rsid w:val="000A403D"/>
    <w:rsid w:val="000A4E95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50132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46E8"/>
    <w:rsid w:val="00256087"/>
    <w:rsid w:val="002611E5"/>
    <w:rsid w:val="0026122B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01E3"/>
    <w:rsid w:val="002F1D45"/>
    <w:rsid w:val="002F68DC"/>
    <w:rsid w:val="0030003E"/>
    <w:rsid w:val="00300B23"/>
    <w:rsid w:val="003044BE"/>
    <w:rsid w:val="00305021"/>
    <w:rsid w:val="003063BE"/>
    <w:rsid w:val="00314BFA"/>
    <w:rsid w:val="00334B60"/>
    <w:rsid w:val="0034140D"/>
    <w:rsid w:val="00342DC5"/>
    <w:rsid w:val="00345E18"/>
    <w:rsid w:val="00346EB8"/>
    <w:rsid w:val="003508DA"/>
    <w:rsid w:val="00353C89"/>
    <w:rsid w:val="00356825"/>
    <w:rsid w:val="00386D5E"/>
    <w:rsid w:val="00387F89"/>
    <w:rsid w:val="00391EDD"/>
    <w:rsid w:val="0039408A"/>
    <w:rsid w:val="00395236"/>
    <w:rsid w:val="003A49D0"/>
    <w:rsid w:val="003B45E1"/>
    <w:rsid w:val="003C37BF"/>
    <w:rsid w:val="003C4E76"/>
    <w:rsid w:val="003D0BCF"/>
    <w:rsid w:val="003D6374"/>
    <w:rsid w:val="003D6A42"/>
    <w:rsid w:val="003E3E49"/>
    <w:rsid w:val="003E5896"/>
    <w:rsid w:val="003F157E"/>
    <w:rsid w:val="003F616F"/>
    <w:rsid w:val="004051C4"/>
    <w:rsid w:val="0042194E"/>
    <w:rsid w:val="00423D99"/>
    <w:rsid w:val="004261DD"/>
    <w:rsid w:val="00437A2C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275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0305"/>
    <w:rsid w:val="00585A13"/>
    <w:rsid w:val="00587FC9"/>
    <w:rsid w:val="00590889"/>
    <w:rsid w:val="005B0ABD"/>
    <w:rsid w:val="005B0EC3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0374D"/>
    <w:rsid w:val="00611A66"/>
    <w:rsid w:val="0062274B"/>
    <w:rsid w:val="006338B9"/>
    <w:rsid w:val="00635913"/>
    <w:rsid w:val="006365FF"/>
    <w:rsid w:val="00643042"/>
    <w:rsid w:val="0064442B"/>
    <w:rsid w:val="00644CDD"/>
    <w:rsid w:val="00647ED5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5693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24A08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62656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4AF5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339FF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6C2F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074F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2C41"/>
    <w:rsid w:val="00AC3807"/>
    <w:rsid w:val="00AF37E6"/>
    <w:rsid w:val="00AF672D"/>
    <w:rsid w:val="00AF74A2"/>
    <w:rsid w:val="00B10FA8"/>
    <w:rsid w:val="00B30390"/>
    <w:rsid w:val="00B31EE6"/>
    <w:rsid w:val="00B351DC"/>
    <w:rsid w:val="00B4140B"/>
    <w:rsid w:val="00B478F5"/>
    <w:rsid w:val="00B5200B"/>
    <w:rsid w:val="00B5521F"/>
    <w:rsid w:val="00B61D4C"/>
    <w:rsid w:val="00B650D6"/>
    <w:rsid w:val="00B97BA5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2132E"/>
    <w:rsid w:val="00C21B06"/>
    <w:rsid w:val="00C34AA1"/>
    <w:rsid w:val="00C36414"/>
    <w:rsid w:val="00C40C3A"/>
    <w:rsid w:val="00C43921"/>
    <w:rsid w:val="00C4525E"/>
    <w:rsid w:val="00C45A72"/>
    <w:rsid w:val="00C55AC9"/>
    <w:rsid w:val="00C6198F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A03D8"/>
    <w:rsid w:val="00CA06B6"/>
    <w:rsid w:val="00CA0761"/>
    <w:rsid w:val="00CA3503"/>
    <w:rsid w:val="00CA3CEF"/>
    <w:rsid w:val="00CD23D2"/>
    <w:rsid w:val="00CE4240"/>
    <w:rsid w:val="00CE626F"/>
    <w:rsid w:val="00CF031E"/>
    <w:rsid w:val="00CF1978"/>
    <w:rsid w:val="00CF258B"/>
    <w:rsid w:val="00D02BED"/>
    <w:rsid w:val="00D17687"/>
    <w:rsid w:val="00D179B7"/>
    <w:rsid w:val="00D17F96"/>
    <w:rsid w:val="00D25916"/>
    <w:rsid w:val="00D25A93"/>
    <w:rsid w:val="00D26739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1201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0950"/>
    <w:rsid w:val="00EF4D92"/>
    <w:rsid w:val="00F045BB"/>
    <w:rsid w:val="00F0629D"/>
    <w:rsid w:val="00F12C22"/>
    <w:rsid w:val="00F26866"/>
    <w:rsid w:val="00F31635"/>
    <w:rsid w:val="00F31EC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4AEF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1">
    <w:name w:val="heading 1"/>
    <w:basedOn w:val="Normal"/>
    <w:next w:val="Normal"/>
    <w:link w:val="Heading1Char"/>
    <w:uiPriority w:val="9"/>
    <w:qFormat/>
    <w:rsid w:val="00940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9407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8C2A-492B-4E71-AA10-569EE625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41</cp:revision>
  <cp:lastPrinted>2021-10-15T10:53:00Z</cp:lastPrinted>
  <dcterms:created xsi:type="dcterms:W3CDTF">2020-08-14T05:50:00Z</dcterms:created>
  <dcterms:modified xsi:type="dcterms:W3CDTF">2021-10-25T11:59:00Z</dcterms:modified>
</cp:coreProperties>
</file>