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52" w:rsidRPr="00DB61E8" w:rsidRDefault="00070152" w:rsidP="00070152">
      <w:pPr>
        <w:spacing w:after="0"/>
        <w:jc w:val="center"/>
        <w:rPr>
          <w:rFonts w:ascii="Times New Roman" w:eastAsia="Times New Roman" w:hAnsi="Times New Roman"/>
          <w:b/>
          <w:bCs/>
          <w:lang w:eastAsia="en-GB"/>
        </w:rPr>
      </w:pPr>
      <w:r w:rsidRPr="00DB61E8">
        <w:rPr>
          <w:rFonts w:ascii="Times New Roman" w:eastAsia="Times New Roman" w:hAnsi="Times New Roman"/>
          <w:b/>
          <w:bCs/>
          <w:lang w:eastAsia="en-GB"/>
        </w:rPr>
        <w:t>Daugavpils pilsētas domes 2021.gada 9.septembra saistošo noteikumu Nr.48 “</w:t>
      </w:r>
      <w:r w:rsidRPr="00DB61E8">
        <w:rPr>
          <w:rFonts w:ascii="Times New Roman" w:hAnsi="Times New Roman"/>
          <w:b/>
          <w:color w:val="000000"/>
        </w:rPr>
        <w:t>Grozījumi Daugavpils pilsētas domes 2016.gada 8.decembra saistošajos noteikumos Nr.47 “Daugavpils pilsētas pašvaldības sociālie pabalsti””</w:t>
      </w:r>
      <w:r w:rsidRPr="00DB61E8">
        <w:rPr>
          <w:rFonts w:ascii="Times New Roman" w:eastAsia="Times New Roman" w:hAnsi="Times New Roman"/>
          <w:b/>
          <w:bCs/>
          <w:lang w:eastAsia="en-GB"/>
        </w:rPr>
        <w:t xml:space="preserve"> paskaidrojuma raksts</w:t>
      </w:r>
    </w:p>
    <w:tbl>
      <w:tblPr>
        <w:tblW w:w="5158" w:type="pct"/>
        <w:tblInd w:w="-278"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395"/>
        <w:gridCol w:w="6946"/>
      </w:tblGrid>
      <w:tr w:rsidR="00070152" w:rsidRPr="00DB61E8" w:rsidTr="00070152">
        <w:trPr>
          <w:trHeight w:val="286"/>
        </w:trPr>
        <w:tc>
          <w:tcPr>
            <w:tcW w:w="1282" w:type="pct"/>
            <w:tcBorders>
              <w:top w:val="outset" w:sz="6" w:space="0" w:color="414142"/>
              <w:left w:val="outset" w:sz="6" w:space="0" w:color="414142"/>
              <w:bottom w:val="outset" w:sz="6" w:space="0" w:color="414142"/>
              <w:right w:val="outset" w:sz="6" w:space="0" w:color="414142"/>
            </w:tcBorders>
            <w:vAlign w:val="center"/>
            <w:hideMark/>
          </w:tcPr>
          <w:p w:rsidR="00070152" w:rsidRPr="00DB61E8" w:rsidRDefault="00070152" w:rsidP="00070152">
            <w:pPr>
              <w:spacing w:after="0"/>
              <w:jc w:val="center"/>
              <w:rPr>
                <w:rFonts w:ascii="Times New Roman" w:eastAsia="Times New Roman" w:hAnsi="Times New Roman"/>
                <w:lang w:eastAsia="en-GB"/>
              </w:rPr>
            </w:pPr>
            <w:r w:rsidRPr="00DB61E8">
              <w:rPr>
                <w:rFonts w:ascii="Times New Roman" w:eastAsia="Times New Roman" w:hAnsi="Times New Roman"/>
                <w:lang w:eastAsia="en-GB"/>
              </w:rPr>
              <w:t>Paskaidrojuma raksta sadaļas</w:t>
            </w:r>
          </w:p>
        </w:tc>
        <w:tc>
          <w:tcPr>
            <w:tcW w:w="3718" w:type="pct"/>
            <w:tcBorders>
              <w:top w:val="outset" w:sz="6" w:space="0" w:color="414142"/>
              <w:left w:val="outset" w:sz="6" w:space="0" w:color="414142"/>
              <w:bottom w:val="outset" w:sz="6" w:space="0" w:color="414142"/>
              <w:right w:val="outset" w:sz="6" w:space="0" w:color="414142"/>
            </w:tcBorders>
            <w:vAlign w:val="center"/>
            <w:hideMark/>
          </w:tcPr>
          <w:p w:rsidR="00070152" w:rsidRPr="00DB61E8" w:rsidRDefault="00070152" w:rsidP="00070152">
            <w:pPr>
              <w:spacing w:after="0"/>
              <w:jc w:val="center"/>
              <w:rPr>
                <w:rFonts w:ascii="Times New Roman" w:eastAsia="Times New Roman" w:hAnsi="Times New Roman"/>
                <w:lang w:eastAsia="en-GB"/>
              </w:rPr>
            </w:pPr>
            <w:r w:rsidRPr="00DB61E8">
              <w:rPr>
                <w:rFonts w:ascii="Times New Roman" w:eastAsia="Times New Roman" w:hAnsi="Times New Roman"/>
                <w:lang w:eastAsia="en-GB"/>
              </w:rPr>
              <w:t>Norādāmā informācija</w:t>
            </w:r>
          </w:p>
        </w:tc>
      </w:tr>
      <w:tr w:rsidR="00070152" w:rsidRPr="00DB61E8" w:rsidTr="00070152">
        <w:trPr>
          <w:trHeight w:val="1022"/>
        </w:trPr>
        <w:tc>
          <w:tcPr>
            <w:tcW w:w="1282"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rPr>
                <w:rFonts w:ascii="Times New Roman" w:eastAsia="Times New Roman" w:hAnsi="Times New Roman"/>
                <w:lang w:eastAsia="en-GB"/>
              </w:rPr>
            </w:pPr>
            <w:r w:rsidRPr="00DB61E8">
              <w:rPr>
                <w:rFonts w:ascii="Times New Roman" w:eastAsia="Times New Roman" w:hAnsi="Times New Roman"/>
                <w:lang w:eastAsia="en-GB"/>
              </w:rPr>
              <w:t>1. Projekta nepieciešamības pamatojums</w:t>
            </w:r>
          </w:p>
        </w:tc>
        <w:tc>
          <w:tcPr>
            <w:tcW w:w="3718"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ind w:left="74" w:right="242"/>
              <w:jc w:val="both"/>
              <w:rPr>
                <w:rFonts w:ascii="Times New Roman" w:hAnsi="Times New Roman"/>
                <w:shd w:val="clear" w:color="auto" w:fill="FFFFFF"/>
              </w:rPr>
            </w:pPr>
            <w:r w:rsidRPr="00DB61E8">
              <w:rPr>
                <w:rFonts w:ascii="Times New Roman" w:hAnsi="Times New Roman"/>
                <w:shd w:val="clear" w:color="auto" w:fill="FFFFFF"/>
              </w:rPr>
              <w:t xml:space="preserve">Saskaņā ar </w:t>
            </w:r>
            <w:hyperlink r:id="rId4" w:tgtFrame="_blank" w:history="1">
              <w:r w:rsidRPr="00DB61E8">
                <w:rPr>
                  <w:rFonts w:ascii="Times New Roman" w:hAnsi="Times New Roman"/>
                  <w:shd w:val="clear" w:color="auto" w:fill="FFFFFF"/>
                </w:rPr>
                <w:t>Sociālo pakalpojumu un sociālās palīdzības likuma 35.panta otrās daļas 1.punktu, viens no papildu sociālās palīdzības pabalstiem ir pabalsts atsevišķu izdevumu apmaksai- materiāls atbalsts personām sociālās funkcionēšanas un neatkarīgas dzīves nodrošināšanai, 36.panta sestā daļa paredz, ka pabalstu atsevišķu izdevumu apmaksai piešķir par trūcīgu vai maznodrošinātu atzītai personai vai mājsaimniecībai un šo pabalstu mērķus, apmēru, piešķiršanas un izmaksas kārtību nosaka pašvaldība saistošajos noteikumos.</w:t>
              </w:r>
            </w:hyperlink>
          </w:p>
          <w:p w:rsidR="00070152" w:rsidRPr="00DB61E8" w:rsidRDefault="00070152" w:rsidP="00070152">
            <w:pPr>
              <w:spacing w:after="0"/>
              <w:ind w:left="74" w:right="242"/>
              <w:jc w:val="both"/>
              <w:rPr>
                <w:rFonts w:ascii="Times New Roman" w:hAnsi="Times New Roman"/>
                <w:shd w:val="clear" w:color="auto" w:fill="FFFFFF"/>
              </w:rPr>
            </w:pPr>
            <w:r w:rsidRPr="00DB61E8">
              <w:rPr>
                <w:rFonts w:ascii="Times New Roman" w:hAnsi="Times New Roman"/>
                <w:shd w:val="clear" w:color="auto" w:fill="FFFFFF"/>
              </w:rPr>
              <w:t>Noteikumu 9.nodaļa paredz bērnu ēdināšanas pabalstu. Grozījumi paredz precizēt 55.2. un 55.5.apakšpunktu redakciju, nosakot pabalsta izmaksas nosacījumus. Saskaņā ar Profesionālās </w:t>
            </w:r>
            <w:hyperlink r:id="rId5" w:tgtFrame="_blank" w:history="1">
              <w:r w:rsidRPr="00DB61E8">
                <w:rPr>
                  <w:rFonts w:ascii="Times New Roman" w:hAnsi="Times New Roman"/>
                </w:rPr>
                <w:t>izglītības likuma 4</w:t>
              </w:r>
            </w:hyperlink>
            <w:r w:rsidRPr="00DB61E8">
              <w:rPr>
                <w:rFonts w:ascii="Times New Roman" w:hAnsi="Times New Roman"/>
                <w:shd w:val="clear" w:color="auto" w:fill="FFFFFF"/>
              </w:rPr>
              <w:t>.panta pirmo daļu, izglītības sistēmā ir noteiktas šādas profesionālās izglītības pakāpes: 1) profesionālā pamatizglītība;  2) profesionālā vidējā izglītība;  3) profesionālā augstākā izglītība. Līdz ar to precizēts 55.2.apakšpunkts. Ministru kabineta 14.01.2020. noteikumu Nr.28 “Noteikumi par 2020./2021. mācību gada un mācību semestru sākuma un beigu laiku un brīvdienu laiku” 8.5.apakšpunkts paredz, ka izglītojamiem ir vasaras brīvdienas, līdz ar to precizēts 55.5.apakšpunkts.</w:t>
            </w:r>
          </w:p>
        </w:tc>
      </w:tr>
      <w:tr w:rsidR="00070152" w:rsidRPr="00DB61E8" w:rsidTr="00070152">
        <w:trPr>
          <w:trHeight w:val="594"/>
        </w:trPr>
        <w:tc>
          <w:tcPr>
            <w:tcW w:w="1282"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rPr>
                <w:rFonts w:ascii="Times New Roman" w:eastAsia="Times New Roman" w:hAnsi="Times New Roman"/>
                <w:lang w:eastAsia="en-GB"/>
              </w:rPr>
            </w:pPr>
            <w:r w:rsidRPr="00DB61E8">
              <w:rPr>
                <w:rFonts w:ascii="Times New Roman" w:eastAsia="Times New Roman" w:hAnsi="Times New Roman"/>
                <w:lang w:eastAsia="en-GB"/>
              </w:rPr>
              <w:t>2. Īss projekta satura izklāsts</w:t>
            </w:r>
          </w:p>
        </w:tc>
        <w:tc>
          <w:tcPr>
            <w:tcW w:w="3718"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ind w:left="74" w:right="145" w:firstLine="74"/>
              <w:jc w:val="both"/>
              <w:rPr>
                <w:rFonts w:ascii="Times New Roman" w:eastAsia="Times New Roman" w:hAnsi="Times New Roman"/>
              </w:rPr>
            </w:pPr>
            <w:r w:rsidRPr="00DB61E8">
              <w:rPr>
                <w:rFonts w:ascii="Times New Roman" w:eastAsia="Times New Roman" w:hAnsi="Times New Roman"/>
              </w:rPr>
              <w:t>Noteikumi paredz precizēt 55.2. un 55.5.apakšpunktus.</w:t>
            </w:r>
          </w:p>
        </w:tc>
      </w:tr>
      <w:tr w:rsidR="00070152" w:rsidRPr="00DB61E8" w:rsidTr="00070152">
        <w:trPr>
          <w:trHeight w:val="693"/>
        </w:trPr>
        <w:tc>
          <w:tcPr>
            <w:tcW w:w="1282"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rPr>
                <w:rFonts w:ascii="Times New Roman" w:eastAsia="Times New Roman" w:hAnsi="Times New Roman"/>
                <w:lang w:eastAsia="en-GB"/>
              </w:rPr>
            </w:pPr>
            <w:r w:rsidRPr="00DB61E8">
              <w:rPr>
                <w:rFonts w:ascii="Times New Roman" w:eastAsia="Times New Roman" w:hAnsi="Times New Roman"/>
                <w:lang w:eastAsia="en-GB"/>
              </w:rPr>
              <w:t>3. Informācija par plānoto projekta ietekmi uz pašvaldības budžetu</w:t>
            </w:r>
          </w:p>
        </w:tc>
        <w:tc>
          <w:tcPr>
            <w:tcW w:w="3718"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pStyle w:val="NoSpacing"/>
              <w:ind w:left="129" w:right="145"/>
              <w:jc w:val="both"/>
              <w:rPr>
                <w:rFonts w:ascii="Times New Roman" w:hAnsi="Times New Roman"/>
                <w:lang w:val="lv-LV"/>
              </w:rPr>
            </w:pPr>
            <w:r w:rsidRPr="00DB61E8">
              <w:rPr>
                <w:rFonts w:ascii="Times New Roman" w:hAnsi="Times New Roman"/>
                <w:lang w:val="lv-LV"/>
              </w:rPr>
              <w:t xml:space="preserve">Nav attiecināms, jo pabalsta apmēri un tā saņēmēju loks netiek mainīts. </w:t>
            </w:r>
          </w:p>
          <w:p w:rsidR="00070152" w:rsidRPr="00DB61E8" w:rsidRDefault="00070152" w:rsidP="00070152">
            <w:pPr>
              <w:pStyle w:val="NoSpacing"/>
              <w:ind w:left="129" w:right="145"/>
              <w:jc w:val="both"/>
              <w:rPr>
                <w:rFonts w:ascii="Times New Roman" w:hAnsi="Times New Roman"/>
                <w:lang w:val="lv-LV"/>
              </w:rPr>
            </w:pPr>
            <w:r w:rsidRPr="00DB61E8">
              <w:rPr>
                <w:rFonts w:ascii="Times New Roman" w:hAnsi="Times New Roman"/>
                <w:lang w:val="lv-LV"/>
              </w:rPr>
              <w:t>Vasaras brīvdienās 2021.gadā Sociālā d</w:t>
            </w:r>
            <w:r w:rsidRPr="00DB61E8">
              <w:rPr>
                <w:rFonts w:ascii="Times New Roman" w:eastAsia="Times New Roman" w:hAnsi="Times New Roman"/>
                <w:lang w:val="lv-LV"/>
              </w:rPr>
              <w:t xml:space="preserve">ienesta norādītajos divos ēdināšanas uzņēmumos (noteikti iepirkuma procedūrā, abi tika izvietoti izglītības iestādēs) bezmaksas ēdināšanu 2 mēnešos jau ir saņēma 320 bērni no trūcīgām un maznodrošinātām mājsaimniecībām, ēdināšanas izdevumiem tika izmaksāti 19005 </w:t>
            </w:r>
            <w:proofErr w:type="spellStart"/>
            <w:r w:rsidRPr="00DB61E8">
              <w:rPr>
                <w:rFonts w:ascii="Times New Roman" w:eastAsia="Times New Roman" w:hAnsi="Times New Roman"/>
                <w:i/>
                <w:lang w:val="lv-LV"/>
              </w:rPr>
              <w:t>euro</w:t>
            </w:r>
            <w:proofErr w:type="spellEnd"/>
            <w:r w:rsidRPr="00DB61E8">
              <w:rPr>
                <w:rFonts w:ascii="Times New Roman" w:eastAsia="Times New Roman" w:hAnsi="Times New Roman"/>
                <w:i/>
                <w:lang w:val="lv-LV"/>
              </w:rPr>
              <w:t>.</w:t>
            </w:r>
            <w:r w:rsidRPr="00DB61E8">
              <w:rPr>
                <w:rFonts w:ascii="Times New Roman" w:eastAsia="Times New Roman" w:hAnsi="Times New Roman"/>
                <w:lang w:val="lv-LV"/>
              </w:rPr>
              <w:t xml:space="preserve"> 2021.gada augustā bezmaksas ēdināto bērnu skaits vēl tiek apkopots. Kopā bērnu ēdināšanai v</w:t>
            </w:r>
            <w:r w:rsidRPr="00DB61E8">
              <w:rPr>
                <w:rFonts w:ascii="Times New Roman" w:hAnsi="Times New Roman"/>
                <w:lang w:val="lv-LV"/>
              </w:rPr>
              <w:t>asaras brīvdienās Sociālā d</w:t>
            </w:r>
            <w:r w:rsidRPr="00DB61E8">
              <w:rPr>
                <w:rFonts w:ascii="Times New Roman" w:eastAsia="Times New Roman" w:hAnsi="Times New Roman"/>
                <w:lang w:val="lv-LV"/>
              </w:rPr>
              <w:t xml:space="preserve">ienesta budžetā ir </w:t>
            </w:r>
            <w:r w:rsidRPr="00DB61E8">
              <w:rPr>
                <w:rFonts w:ascii="Times New Roman" w:hAnsi="Times New Roman"/>
                <w:lang w:val="lv-LV"/>
              </w:rPr>
              <w:t xml:space="preserve">plānoti 30 000 </w:t>
            </w:r>
            <w:proofErr w:type="spellStart"/>
            <w:r w:rsidRPr="00DB61E8">
              <w:rPr>
                <w:rFonts w:ascii="Times New Roman" w:hAnsi="Times New Roman"/>
                <w:i/>
                <w:lang w:val="lv-LV"/>
              </w:rPr>
              <w:t>euro</w:t>
            </w:r>
            <w:proofErr w:type="spellEnd"/>
            <w:r w:rsidRPr="00DB61E8">
              <w:rPr>
                <w:rFonts w:ascii="Times New Roman" w:hAnsi="Times New Roman"/>
                <w:lang w:val="lv-LV"/>
              </w:rPr>
              <w:t>. Grozījumu izpildei papildus budžeta līdzekļi nebūs nepieciešami.</w:t>
            </w:r>
          </w:p>
        </w:tc>
      </w:tr>
      <w:tr w:rsidR="00070152" w:rsidRPr="00DB61E8" w:rsidTr="00070152">
        <w:trPr>
          <w:trHeight w:val="1193"/>
        </w:trPr>
        <w:tc>
          <w:tcPr>
            <w:tcW w:w="1282"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rPr>
                <w:rFonts w:ascii="Times New Roman" w:eastAsia="Times New Roman" w:hAnsi="Times New Roman"/>
                <w:lang w:eastAsia="en-GB"/>
              </w:rPr>
            </w:pPr>
            <w:r w:rsidRPr="00DB61E8">
              <w:rPr>
                <w:rFonts w:ascii="Times New Roman" w:eastAsia="Times New Roman" w:hAnsi="Times New Roman"/>
                <w:lang w:eastAsia="en-GB"/>
              </w:rPr>
              <w:t>4. Informācija par plānoto projekta ietekmi uz uzņēmējdarbības vidi pašvaldības teritorijā</w:t>
            </w:r>
          </w:p>
        </w:tc>
        <w:tc>
          <w:tcPr>
            <w:tcW w:w="3718"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ind w:left="129" w:right="145"/>
              <w:rPr>
                <w:rFonts w:ascii="Times New Roman" w:eastAsia="Times New Roman" w:hAnsi="Times New Roman"/>
                <w:lang w:eastAsia="en-GB"/>
              </w:rPr>
            </w:pPr>
            <w:r w:rsidRPr="00DB61E8">
              <w:rPr>
                <w:rFonts w:ascii="Times New Roman" w:eastAsia="Times New Roman" w:hAnsi="Times New Roman"/>
                <w:lang w:eastAsia="en-GB"/>
              </w:rPr>
              <w:t>Nav attiecināms.</w:t>
            </w:r>
          </w:p>
        </w:tc>
      </w:tr>
      <w:tr w:rsidR="00070152" w:rsidRPr="00DB61E8" w:rsidTr="00070152">
        <w:trPr>
          <w:trHeight w:val="582"/>
        </w:trPr>
        <w:tc>
          <w:tcPr>
            <w:tcW w:w="1282"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rPr>
                <w:rFonts w:ascii="Times New Roman" w:eastAsia="Times New Roman" w:hAnsi="Times New Roman"/>
                <w:lang w:eastAsia="en-GB"/>
              </w:rPr>
            </w:pPr>
            <w:r w:rsidRPr="00DB61E8">
              <w:rPr>
                <w:rFonts w:ascii="Times New Roman" w:eastAsia="Times New Roman" w:hAnsi="Times New Roman"/>
                <w:lang w:eastAsia="en-GB"/>
              </w:rPr>
              <w:t>5. Informācija par administratīvajām procedūrām</w:t>
            </w:r>
          </w:p>
        </w:tc>
        <w:tc>
          <w:tcPr>
            <w:tcW w:w="3718"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ind w:left="129" w:right="145"/>
              <w:rPr>
                <w:rFonts w:ascii="Times New Roman" w:eastAsia="Times New Roman" w:hAnsi="Times New Roman"/>
                <w:lang w:eastAsia="en-GB"/>
              </w:rPr>
            </w:pPr>
            <w:r w:rsidRPr="00DB61E8">
              <w:rPr>
                <w:rFonts w:ascii="Times New Roman" w:eastAsia="Times New Roman" w:hAnsi="Times New Roman"/>
                <w:lang w:eastAsia="en-GB"/>
              </w:rPr>
              <w:t>Netiek mainītas.</w:t>
            </w:r>
          </w:p>
        </w:tc>
      </w:tr>
      <w:tr w:rsidR="00070152" w:rsidRPr="00DB61E8" w:rsidTr="00070152">
        <w:trPr>
          <w:trHeight w:val="591"/>
        </w:trPr>
        <w:tc>
          <w:tcPr>
            <w:tcW w:w="1282"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rPr>
                <w:rFonts w:ascii="Times New Roman" w:eastAsia="Times New Roman" w:hAnsi="Times New Roman"/>
                <w:lang w:eastAsia="en-GB"/>
              </w:rPr>
            </w:pPr>
            <w:r w:rsidRPr="00DB61E8">
              <w:rPr>
                <w:rFonts w:ascii="Times New Roman" w:eastAsia="Times New Roman" w:hAnsi="Times New Roman"/>
                <w:lang w:eastAsia="en-GB"/>
              </w:rPr>
              <w:t>6. Informācija par konsultācijām ar privātpersonām</w:t>
            </w:r>
          </w:p>
        </w:tc>
        <w:tc>
          <w:tcPr>
            <w:tcW w:w="3718" w:type="pct"/>
            <w:tcBorders>
              <w:top w:val="outset" w:sz="6" w:space="0" w:color="414142"/>
              <w:left w:val="outset" w:sz="6" w:space="0" w:color="414142"/>
              <w:bottom w:val="outset" w:sz="6" w:space="0" w:color="414142"/>
              <w:right w:val="outset" w:sz="6" w:space="0" w:color="414142"/>
            </w:tcBorders>
            <w:hideMark/>
          </w:tcPr>
          <w:p w:rsidR="00070152" w:rsidRPr="00DB61E8" w:rsidRDefault="00070152" w:rsidP="00070152">
            <w:pPr>
              <w:spacing w:after="0"/>
              <w:ind w:left="129" w:right="145"/>
              <w:rPr>
                <w:rFonts w:ascii="Times New Roman" w:eastAsia="Times New Roman" w:hAnsi="Times New Roman"/>
                <w:lang w:eastAsia="en-GB"/>
              </w:rPr>
            </w:pPr>
            <w:r w:rsidRPr="00DB61E8">
              <w:rPr>
                <w:rFonts w:ascii="Times New Roman" w:eastAsia="Times New Roman" w:hAnsi="Times New Roman"/>
                <w:lang w:eastAsia="en-GB"/>
              </w:rPr>
              <w:t>Nav notikušas</w:t>
            </w:r>
          </w:p>
        </w:tc>
      </w:tr>
    </w:tbl>
    <w:p w:rsidR="00070152" w:rsidRPr="00DB61E8" w:rsidRDefault="00070152" w:rsidP="00070152">
      <w:pPr>
        <w:spacing w:after="0"/>
        <w:jc w:val="both"/>
        <w:rPr>
          <w:rFonts w:ascii="Times New Roman" w:hAnsi="Times New Roman"/>
        </w:rPr>
      </w:pPr>
    </w:p>
    <w:p w:rsidR="00DB61E8" w:rsidRDefault="00070152" w:rsidP="00070152">
      <w:pPr>
        <w:ind w:left="-270"/>
        <w:jc w:val="both"/>
      </w:pPr>
      <w:r w:rsidRPr="00DB61E8">
        <w:rPr>
          <w:rFonts w:ascii="Times New Roman" w:hAnsi="Times New Roman"/>
        </w:rPr>
        <w:t>Domes priekšsēdētājs                                                                                    </w:t>
      </w:r>
      <w:r w:rsidRPr="00DB61E8">
        <w:rPr>
          <w:rFonts w:ascii="Times New Roman" w:hAnsi="Times New Roman"/>
          <w:color w:val="000000"/>
        </w:rPr>
        <w:t>A.Elksniņš</w:t>
      </w:r>
    </w:p>
    <w:p w:rsidR="00DB61E8" w:rsidRPr="00DB61E8" w:rsidRDefault="00DB61E8" w:rsidP="00DB61E8"/>
    <w:p w:rsidR="00DB61E8" w:rsidRPr="00DB61E8" w:rsidRDefault="00DB61E8" w:rsidP="00DB61E8"/>
    <w:p w:rsidR="00DB61E8" w:rsidRDefault="00DB61E8" w:rsidP="00DB61E8"/>
    <w:p w:rsidR="00DB61E8" w:rsidRDefault="00DB61E8" w:rsidP="00DB61E8">
      <w:pPr>
        <w:spacing w:after="0"/>
        <w:rPr>
          <w:rFonts w:ascii="Times New Roman" w:hAnsi="Times New Roman"/>
          <w:lang w:eastAsia="zh-CN"/>
        </w:rPr>
      </w:pPr>
      <w:r>
        <w:rPr>
          <w:rFonts w:ascii="Times New Roman" w:hAnsi="Times New Roman"/>
          <w:i/>
          <w:szCs w:val="20"/>
          <w:lang w:eastAsia="lv-LV"/>
        </w:rPr>
        <w:t>Dokuments ir parakstīts ar drošu elektronisko parakstu un satur laika zīmogu</w:t>
      </w:r>
      <w:r>
        <w:rPr>
          <w:rFonts w:ascii="Times New Roman" w:hAnsi="Times New Roman"/>
          <w:lang w:eastAsia="zh-CN"/>
        </w:rPr>
        <w:t>.”.</w:t>
      </w:r>
    </w:p>
    <w:p w:rsidR="00070152" w:rsidRPr="00DB61E8" w:rsidRDefault="00070152" w:rsidP="00DB61E8">
      <w:bookmarkStart w:id="0" w:name="_GoBack"/>
      <w:bookmarkEnd w:id="0"/>
    </w:p>
    <w:sectPr w:rsidR="00070152" w:rsidRPr="00DB61E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52"/>
    <w:rsid w:val="00070152"/>
    <w:rsid w:val="003B1F3C"/>
    <w:rsid w:val="003D287F"/>
    <w:rsid w:val="00412E88"/>
    <w:rsid w:val="007B3DD9"/>
    <w:rsid w:val="00B41042"/>
    <w:rsid w:val="00B90094"/>
    <w:rsid w:val="00CF4D3F"/>
    <w:rsid w:val="00DB6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45B76-31A1-4E2B-B3A8-8C325F51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0152"/>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152"/>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B900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0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9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0759-izglitibas-likums" TargetMode="External"/><Relationship Id="rId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1854</Words>
  <Characters>1057</Characters>
  <Application>Microsoft Office Word</Application>
  <DocSecurity>0</DocSecurity>
  <Lines>8</Lines>
  <Paragraphs>5</Paragraphs>
  <ScaleCrop>false</ScaleCrop>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2021-09-10T05:19:00Z</cp:lastPrinted>
  <dcterms:created xsi:type="dcterms:W3CDTF">2021-09-07T06:22:00Z</dcterms:created>
  <dcterms:modified xsi:type="dcterms:W3CDTF">2021-09-13T05:07:00Z</dcterms:modified>
</cp:coreProperties>
</file>