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4C24F8" w:rsidRDefault="00226C3D" w:rsidP="00226C3D">
      <w:pPr>
        <w:pStyle w:val="Footer"/>
        <w:tabs>
          <w:tab w:val="left" w:pos="720"/>
        </w:tabs>
        <w:rPr>
          <w:rFonts w:ascii="Times New Roman" w:hAnsi="Times New Roman"/>
          <w:lang w:val="lv-LV"/>
        </w:rPr>
      </w:pPr>
      <w:r w:rsidRPr="004C24F8">
        <w:rPr>
          <w:rFonts w:ascii="Times New Roman" w:eastAsia="Times New Roman" w:hAnsi="Times New Roman"/>
          <w:lang w:val="lv-LV"/>
        </w:rPr>
        <w:t xml:space="preserve">                                                                                                            </w:t>
      </w:r>
      <w:r w:rsidRPr="004C24F8">
        <w:rPr>
          <w:rFonts w:ascii="Times New Roman" w:hAnsi="Times New Roman"/>
          <w:lang w:val="lv-LV"/>
        </w:rPr>
        <w:t>Pielikums</w:t>
      </w:r>
    </w:p>
    <w:p w:rsidR="000C3963" w:rsidRPr="004C24F8" w:rsidRDefault="00C529F8" w:rsidP="00226C3D">
      <w:pPr>
        <w:spacing w:after="0" w:line="240" w:lineRule="auto"/>
        <w:ind w:left="5954"/>
        <w:rPr>
          <w:rFonts w:ascii="Times New Roman" w:hAnsi="Times New Roman"/>
          <w:lang w:val="lv-LV"/>
        </w:rPr>
      </w:pPr>
      <w:r w:rsidRPr="004C24F8">
        <w:rPr>
          <w:rFonts w:ascii="Times New Roman" w:hAnsi="Times New Roman"/>
          <w:lang w:val="lv-LV"/>
        </w:rPr>
        <w:t>Daugavpils pilsētas domes 202</w:t>
      </w:r>
      <w:r w:rsidR="00E522F1" w:rsidRPr="004C24F8">
        <w:rPr>
          <w:rFonts w:ascii="Times New Roman" w:hAnsi="Times New Roman"/>
          <w:lang w:val="lv-LV"/>
        </w:rPr>
        <w:t>1</w:t>
      </w:r>
      <w:r w:rsidR="00226C3D" w:rsidRPr="004C24F8">
        <w:rPr>
          <w:rFonts w:ascii="Times New Roman" w:hAnsi="Times New Roman"/>
          <w:lang w:val="lv-LV"/>
        </w:rPr>
        <w:t>.gada</w:t>
      </w:r>
      <w:r w:rsidR="000C3963" w:rsidRPr="004C24F8">
        <w:rPr>
          <w:rFonts w:ascii="Times New Roman" w:hAnsi="Times New Roman"/>
          <w:lang w:val="lv-LV"/>
        </w:rPr>
        <w:t xml:space="preserve"> 23.septembra</w:t>
      </w:r>
    </w:p>
    <w:p w:rsidR="000C3963" w:rsidRPr="004C24F8" w:rsidRDefault="00BF13C7" w:rsidP="00226C3D">
      <w:pPr>
        <w:spacing w:after="0" w:line="240" w:lineRule="auto"/>
        <w:ind w:left="5954"/>
        <w:rPr>
          <w:rFonts w:ascii="Times New Roman" w:hAnsi="Times New Roman"/>
          <w:lang w:val="lv-LV"/>
        </w:rPr>
      </w:pPr>
      <w:r w:rsidRPr="004C24F8">
        <w:rPr>
          <w:rFonts w:ascii="Times New Roman" w:hAnsi="Times New Roman"/>
          <w:lang w:val="lv-LV"/>
        </w:rPr>
        <w:t xml:space="preserve"> </w:t>
      </w:r>
      <w:r w:rsidR="00226C3D" w:rsidRPr="004C24F8">
        <w:rPr>
          <w:rFonts w:ascii="Times New Roman" w:hAnsi="Times New Roman"/>
          <w:lang w:val="lv-LV"/>
        </w:rPr>
        <w:t>lēmumam Nr.</w:t>
      </w:r>
      <w:r w:rsidR="004C24F8" w:rsidRPr="004C24F8">
        <w:rPr>
          <w:rFonts w:ascii="Times New Roman" w:hAnsi="Times New Roman"/>
          <w:lang w:val="lv-LV"/>
        </w:rPr>
        <w:t>620</w:t>
      </w:r>
    </w:p>
    <w:p w:rsidR="00226C3D" w:rsidRPr="004C24F8" w:rsidRDefault="000C3963" w:rsidP="00226C3D">
      <w:pPr>
        <w:spacing w:after="0" w:line="240" w:lineRule="auto"/>
        <w:ind w:left="5954"/>
        <w:rPr>
          <w:rFonts w:ascii="Times New Roman" w:eastAsia="Times New Roman" w:hAnsi="Times New Roman"/>
          <w:bCs/>
          <w:lang w:val="lv-LV"/>
        </w:rPr>
      </w:pPr>
      <w:r w:rsidRPr="004C24F8">
        <w:rPr>
          <w:rFonts w:ascii="Times New Roman" w:hAnsi="Times New Roman"/>
          <w:lang w:val="lv-LV"/>
        </w:rPr>
        <w:t xml:space="preserve"> </w:t>
      </w:r>
      <w:r w:rsidR="00226C3D" w:rsidRPr="004C24F8">
        <w:rPr>
          <w:rFonts w:ascii="Times New Roman" w:hAnsi="Times New Roman"/>
          <w:lang w:val="lv-LV"/>
        </w:rPr>
        <w:t>(prot. Nr</w:t>
      </w:r>
      <w:r w:rsidR="00EB68E8" w:rsidRPr="004C24F8">
        <w:rPr>
          <w:rFonts w:ascii="Times New Roman" w:hAnsi="Times New Roman"/>
          <w:lang w:val="lv-LV"/>
        </w:rPr>
        <w:t>.</w:t>
      </w:r>
      <w:r w:rsidRPr="004C24F8">
        <w:rPr>
          <w:rFonts w:ascii="Times New Roman" w:hAnsi="Times New Roman"/>
          <w:lang w:val="lv-LV"/>
        </w:rPr>
        <w:t>38</w:t>
      </w:r>
      <w:r w:rsidR="00226C3D" w:rsidRPr="004C24F8">
        <w:rPr>
          <w:rFonts w:ascii="Times New Roman" w:hAnsi="Times New Roman"/>
          <w:lang w:val="lv-LV"/>
        </w:rPr>
        <w:t xml:space="preserve">, </w:t>
      </w:r>
      <w:r w:rsidR="004C24F8" w:rsidRPr="004C24F8">
        <w:rPr>
          <w:rFonts w:ascii="Times New Roman" w:hAnsi="Times New Roman"/>
          <w:lang w:val="lv-LV"/>
        </w:rPr>
        <w:t>27</w:t>
      </w:r>
      <w:r w:rsidR="00226C3D" w:rsidRPr="004C24F8">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D001CE">
        <w:rPr>
          <w:rFonts w:ascii="Times New Roman" w:eastAsia="Times New Roman" w:hAnsi="Times New Roman"/>
          <w:bCs/>
          <w:sz w:val="24"/>
          <w:szCs w:val="24"/>
          <w:lang w:val="lv-LV"/>
        </w:rPr>
        <w:t>ienībai</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D001CE">
        <w:rPr>
          <w:rFonts w:ascii="Times New Roman" w:eastAsia="Times New Roman" w:hAnsi="Times New Roman"/>
          <w:sz w:val="24"/>
          <w:szCs w:val="24"/>
          <w:lang w:val="lv-LV"/>
        </w:rPr>
        <w:t>15</w:t>
      </w:r>
      <w:r w:rsidR="00C529F8">
        <w:rPr>
          <w:rFonts w:ascii="Times New Roman" w:eastAsia="Times New Roman" w:hAnsi="Times New Roman"/>
          <w:sz w:val="24"/>
          <w:szCs w:val="24"/>
          <w:lang w:val="lv-LV"/>
        </w:rPr>
        <w:t xml:space="preserve"> </w:t>
      </w:r>
      <w:r w:rsidR="00D001CE">
        <w:rPr>
          <w:rFonts w:ascii="Times New Roman" w:eastAsia="Times New Roman" w:hAnsi="Times New Roman"/>
          <w:sz w:val="24"/>
          <w:szCs w:val="24"/>
          <w:lang w:val="lv-LV"/>
        </w:rPr>
        <w:t>1407</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D001CE" w:rsidP="00107492">
      <w:pPr>
        <w:keepNext/>
        <w:spacing w:after="0" w:line="240" w:lineRule="auto"/>
        <w:jc w:val="center"/>
        <w:outlineLvl w:val="4"/>
        <w:rPr>
          <w:rFonts w:ascii="Times New Roman" w:eastAsia="Times New Roman" w:hAnsi="Times New Roman"/>
          <w:sz w:val="24"/>
          <w:szCs w:val="24"/>
          <w:lang w:val="lv-LV"/>
        </w:rPr>
      </w:pPr>
      <w:r w:rsidRPr="00D001CE">
        <w:rPr>
          <w:rFonts w:ascii="Times New Roman" w:eastAsia="Times New Roman" w:hAnsi="Times New Roman"/>
          <w:sz w:val="24"/>
          <w:szCs w:val="24"/>
          <w:lang w:val="lv-LV"/>
        </w:rPr>
        <w:t>Lielajā ielā, Daugavas krastā</w:t>
      </w:r>
      <w:r>
        <w:rPr>
          <w:rFonts w:ascii="Times New Roman" w:eastAsia="Times New Roman" w:hAnsi="Times New Roman"/>
          <w:sz w:val="24"/>
          <w:szCs w:val="24"/>
          <w:lang w:val="lv-LV"/>
        </w:rPr>
        <w:t>, Daugavpilī</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bookmarkStart w:id="0" w:name="_GoBack"/>
      <w:bookmarkEnd w:id="0"/>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00D001CE">
        <w:rPr>
          <w:rFonts w:ascii="Times New Roman" w:eastAsia="Times New Roman" w:hAnsi="Times New Roman"/>
          <w:sz w:val="24"/>
          <w:szCs w:val="24"/>
          <w:lang w:val="lv-LV"/>
        </w:rPr>
        <w:t xml:space="preserve"> komisija (turpmāk - K</w:t>
      </w:r>
      <w:r w:rsidRPr="00B8763E">
        <w:rPr>
          <w:rFonts w:ascii="Times New Roman" w:eastAsia="Times New Roman" w:hAnsi="Times New Roman"/>
          <w:sz w:val="24"/>
          <w:szCs w:val="24"/>
          <w:lang w:val="lv-LV"/>
        </w:rPr>
        <w:t>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E522F1">
        <w:rPr>
          <w:rFonts w:ascii="Times New Roman" w:eastAsia="Times New Roman" w:hAnsi="Times New Roman"/>
          <w:sz w:val="24"/>
          <w:szCs w:val="24"/>
          <w:lang w:val="lv-LV"/>
        </w:rPr>
        <w:t>Daugavpils pilsētas pašvaldības (turpmāk – Pašvaldība)</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E522F1">
        <w:rPr>
          <w:rFonts w:ascii="Times New Roman" w:eastAsia="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1.5. </w:t>
      </w:r>
      <w:r w:rsidR="0021173A" w:rsidRPr="0021173A">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21173A">
        <w:rPr>
          <w:rFonts w:ascii="Times New Roman" w:eastAsia="Times New Roman" w:hAnsi="Times New Roman"/>
          <w:sz w:val="24"/>
          <w:szCs w:val="24"/>
          <w:lang w:val="lv-LV"/>
        </w:rPr>
        <w:t>pašnodarbinātā</w:t>
      </w:r>
      <w:proofErr w:type="spellEnd"/>
      <w:r w:rsidR="0021173A" w:rsidRPr="0021173A">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091707">
        <w:rPr>
          <w:rFonts w:ascii="Times New Roman" w:eastAsia="Times New Roman" w:hAnsi="Times New Roman"/>
          <w:sz w:val="24"/>
          <w:szCs w:val="24"/>
          <w:lang w:val="lv-LV"/>
        </w:rPr>
        <w:t>3</w:t>
      </w:r>
      <w:r w:rsidR="005D677A" w:rsidRPr="00013C5C">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D069ED">
        <w:rPr>
          <w:rFonts w:ascii="Times New Roman" w:eastAsia="Times New Roman" w:hAnsi="Times New Roman"/>
          <w:sz w:val="24"/>
          <w:szCs w:val="24"/>
          <w:lang w:val="lv-LV"/>
        </w:rPr>
        <w:t>(trīs</w:t>
      </w:r>
      <w:r w:rsidR="005D677A" w:rsidRPr="005D677A">
        <w:rPr>
          <w:rFonts w:ascii="Times New Roman" w:eastAsia="Times New Roman" w:hAnsi="Times New Roman"/>
          <w:sz w:val="24"/>
          <w:szCs w:val="24"/>
          <w:lang w:val="lv-LV"/>
        </w:rPr>
        <w:t>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D001CE">
        <w:rPr>
          <w:rFonts w:ascii="Times New Roman" w:eastAsia="Times New Roman" w:hAnsi="Times New Roman"/>
          <w:sz w:val="24"/>
          <w:szCs w:val="24"/>
          <w:lang w:val="lv-LV"/>
        </w:rPr>
        <w:t>2</w:t>
      </w:r>
      <w:r w:rsidR="001136BA">
        <w:rPr>
          <w:rFonts w:ascii="Times New Roman" w:eastAsia="Times New Roman" w:hAnsi="Times New Roman"/>
          <w:sz w:val="24"/>
          <w:szCs w:val="24"/>
          <w:lang w:val="lv-LV"/>
        </w:rPr>
        <w:t>15</w:t>
      </w:r>
      <w:r w:rsidR="004F74AB">
        <w:rPr>
          <w:rFonts w:ascii="Times New Roman" w:eastAsia="Times New Roman" w:hAnsi="Times New Roman"/>
          <w:sz w:val="24"/>
          <w:szCs w:val="24"/>
          <w:lang w:val="lv-LV"/>
        </w:rPr>
        <w:t xml:space="preserve"> </w:t>
      </w:r>
      <w:r w:rsidR="008B7E9B" w:rsidRPr="00232D5D">
        <w:rPr>
          <w:rFonts w:ascii="Times New Roman" w:eastAsia="Times New Roman" w:hAnsi="Times New Roman"/>
          <w:sz w:val="24"/>
          <w:szCs w:val="24"/>
          <w:lang w:val="lv-LV"/>
        </w:rPr>
        <w:t>EUR</w:t>
      </w:r>
      <w:r w:rsidR="00171161" w:rsidRPr="00232D5D">
        <w:rPr>
          <w:rFonts w:ascii="Times New Roman" w:eastAsia="Times New Roman" w:hAnsi="Times New Roman"/>
          <w:sz w:val="24"/>
          <w:szCs w:val="24"/>
          <w:lang w:val="lv-LV"/>
        </w:rPr>
        <w:t xml:space="preserve"> </w:t>
      </w:r>
      <w:r w:rsidRPr="00232D5D">
        <w:rPr>
          <w:rFonts w:ascii="Times New Roman" w:eastAsia="Times New Roman" w:hAnsi="Times New Roman"/>
          <w:sz w:val="24"/>
          <w:szCs w:val="24"/>
          <w:lang w:val="lv-LV"/>
        </w:rPr>
        <w:t>(</w:t>
      </w:r>
      <w:r w:rsidR="00D001CE">
        <w:rPr>
          <w:rFonts w:ascii="Times New Roman" w:eastAsia="Times New Roman" w:hAnsi="Times New Roman"/>
          <w:sz w:val="24"/>
          <w:szCs w:val="24"/>
          <w:lang w:val="lv-LV"/>
        </w:rPr>
        <w:t xml:space="preserve">divi simti </w:t>
      </w:r>
      <w:r w:rsidR="001136BA">
        <w:rPr>
          <w:rFonts w:ascii="Times New Roman" w:eastAsia="Times New Roman" w:hAnsi="Times New Roman"/>
          <w:sz w:val="24"/>
          <w:szCs w:val="24"/>
          <w:lang w:val="lv-LV"/>
        </w:rPr>
        <w:t>piecpadsmit</w:t>
      </w:r>
      <w:r w:rsidR="00C00F3C" w:rsidRPr="00232D5D">
        <w:rPr>
          <w:rFonts w:ascii="Times New Roman" w:eastAsia="Times New Roman" w:hAnsi="Times New Roman"/>
          <w:sz w:val="24"/>
          <w:szCs w:val="24"/>
          <w:lang w:val="lv-LV"/>
        </w:rPr>
        <w:t xml:space="preserve"> </w:t>
      </w:r>
      <w:r w:rsidR="00561AFE" w:rsidRPr="00232D5D">
        <w:rPr>
          <w:rFonts w:ascii="Times New Roman" w:eastAsia="Times New Roman" w:hAnsi="Times New Roman"/>
          <w:sz w:val="24"/>
          <w:szCs w:val="24"/>
          <w:lang w:val="lv-LV"/>
        </w:rPr>
        <w:t>eiro</w:t>
      </w:r>
      <w:r w:rsidRPr="00232D5D">
        <w:rPr>
          <w:rFonts w:ascii="Times New Roman" w:eastAsia="Times New Roman" w:hAnsi="Times New Roman"/>
          <w:sz w:val="24"/>
          <w:szCs w:val="24"/>
          <w:lang w:val="lv-LV"/>
        </w:rPr>
        <w:t>) apmērā</w:t>
      </w:r>
      <w:r w:rsidRPr="00B8763E">
        <w:rPr>
          <w:rFonts w:ascii="Times New Roman" w:eastAsia="Times New Roman" w:hAnsi="Times New Roman"/>
          <w:sz w:val="24"/>
          <w:szCs w:val="24"/>
          <w:lang w:val="lv-LV"/>
        </w:rPr>
        <w:t xml:space="preserve">.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w:t>
      </w:r>
      <w:r w:rsidR="00EF0B0A">
        <w:rPr>
          <w:rFonts w:ascii="Times New Roman" w:eastAsia="Times New Roman" w:hAnsi="Times New Roman"/>
          <w:sz w:val="24"/>
          <w:szCs w:val="24"/>
          <w:lang w:val="lv-LV"/>
        </w:rPr>
        <w:t>Pašvaldības</w:t>
      </w:r>
      <w:r w:rsidRPr="00B63F58">
        <w:rPr>
          <w:rFonts w:ascii="Times New Roman" w:eastAsia="Times New Roman" w:hAnsi="Times New Roman"/>
          <w:sz w:val="24"/>
          <w:szCs w:val="24"/>
          <w:lang w:val="lv-LV"/>
        </w:rPr>
        <w:t xml:space="preserve">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D069ED">
        <w:rPr>
          <w:rFonts w:ascii="Times New Roman" w:eastAsia="Times New Roman" w:hAnsi="Times New Roman"/>
          <w:sz w:val="24"/>
          <w:szCs w:val="24"/>
          <w:lang w:val="lv-LV"/>
        </w:rPr>
        <w:t>3</w:t>
      </w:r>
      <w:r w:rsidR="005D677A" w:rsidRPr="00013C5C">
        <w:rPr>
          <w:rFonts w:ascii="Times New Roman" w:eastAsia="Times New Roman" w:hAnsi="Times New Roman"/>
          <w:color w:val="000000" w:themeColor="text1"/>
          <w:sz w:val="24"/>
          <w:szCs w:val="24"/>
          <w:lang w:val="lv-LV"/>
        </w:rPr>
        <w:t>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D001CE">
        <w:rPr>
          <w:rFonts w:ascii="Times New Roman" w:eastAsia="Times New Roman" w:hAnsi="Times New Roman"/>
          <w:sz w:val="24"/>
          <w:szCs w:val="24"/>
          <w:lang w:val="lv-LV"/>
        </w:rPr>
        <w:t>2</w:t>
      </w:r>
      <w:r w:rsidR="001136BA">
        <w:rPr>
          <w:rFonts w:ascii="Times New Roman" w:eastAsia="Times New Roman" w:hAnsi="Times New Roman"/>
          <w:sz w:val="24"/>
          <w:szCs w:val="24"/>
          <w:lang w:val="lv-LV"/>
        </w:rPr>
        <w:t>15</w:t>
      </w:r>
      <w:r w:rsidR="0033759F" w:rsidRPr="004F74AB">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6F0B95">
        <w:rPr>
          <w:rFonts w:ascii="Times New Roman" w:eastAsia="Times New Roman" w:hAnsi="Times New Roman"/>
          <w:sz w:val="24"/>
          <w:szCs w:val="24"/>
          <w:lang w:val="lv-LV"/>
        </w:rPr>
        <w:t>Pašvaldībā</w:t>
      </w:r>
      <w:r w:rsidRPr="000845CF">
        <w:rPr>
          <w:rFonts w:ascii="Times New Roman" w:eastAsia="Times New Roman" w:hAnsi="Times New Roman"/>
          <w:sz w:val="24"/>
          <w:szCs w:val="24"/>
          <w:lang w:val="lv-LV"/>
        </w:rPr>
        <w:t xml:space="preserve">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D001CE">
        <w:rPr>
          <w:rFonts w:ascii="Times New Roman" w:eastAsia="Times New Roman" w:hAnsi="Times New Roman"/>
          <w:sz w:val="24"/>
          <w:szCs w:val="24"/>
          <w:lang w:val="lv-LV"/>
        </w:rPr>
        <w:t>10</w:t>
      </w:r>
      <w:r w:rsidRPr="00562814">
        <w:rPr>
          <w:rFonts w:ascii="Times New Roman" w:eastAsia="Times New Roman" w:hAnsi="Times New Roman"/>
          <w:sz w:val="24"/>
          <w:szCs w:val="24"/>
          <w:lang w:val="lv-LV"/>
        </w:rPr>
        <w:t xml:space="preserve"> (</w:t>
      </w:r>
      <w:r w:rsidR="00D001CE">
        <w:rPr>
          <w:rFonts w:ascii="Times New Roman" w:eastAsia="Times New Roman" w:hAnsi="Times New Roman"/>
          <w:sz w:val="24"/>
          <w:szCs w:val="24"/>
          <w:lang w:val="lv-LV"/>
        </w:rPr>
        <w:t>desmit</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1136BA">
        <w:rPr>
          <w:rFonts w:ascii="Times New Roman" w:eastAsia="Times New Roman" w:hAnsi="Times New Roman"/>
          <w:sz w:val="24"/>
          <w:szCs w:val="24"/>
          <w:lang w:val="lv-LV"/>
        </w:rPr>
        <w:t>3</w:t>
      </w:r>
      <w:r w:rsidR="00013C5C" w:rsidRPr="004F74AB">
        <w:rPr>
          <w:rFonts w:ascii="Times New Roman" w:eastAsia="Times New Roman" w:hAnsi="Times New Roman"/>
          <w:sz w:val="24"/>
          <w:szCs w:val="24"/>
          <w:lang w:val="lv-LV"/>
        </w:rPr>
        <w:t>0</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EUR</w:t>
      </w:r>
      <w:r w:rsidR="00171161" w:rsidRPr="004F74AB">
        <w:rPr>
          <w:rFonts w:ascii="Times New Roman" w:eastAsia="Times New Roman" w:hAnsi="Times New Roman"/>
          <w:sz w:val="24"/>
          <w:szCs w:val="24"/>
          <w:lang w:val="lv-LV"/>
        </w:rPr>
        <w:t xml:space="preserve"> </w:t>
      </w:r>
      <w:r w:rsidR="00222E9D" w:rsidRPr="004F74AB">
        <w:rPr>
          <w:rFonts w:ascii="Times New Roman" w:eastAsia="Times New Roman" w:hAnsi="Times New Roman"/>
          <w:sz w:val="24"/>
          <w:szCs w:val="24"/>
          <w:lang w:val="lv-LV"/>
        </w:rPr>
        <w:t>(</w:t>
      </w:r>
      <w:r w:rsidR="001136BA">
        <w:rPr>
          <w:rFonts w:ascii="Times New Roman" w:eastAsia="Times New Roman" w:hAnsi="Times New Roman"/>
          <w:sz w:val="24"/>
          <w:szCs w:val="24"/>
          <w:lang w:val="lv-LV"/>
        </w:rPr>
        <w:t>trīs</w:t>
      </w:r>
      <w:r w:rsidR="006F0B95">
        <w:rPr>
          <w:rFonts w:ascii="Times New Roman" w:eastAsia="Times New Roman" w:hAnsi="Times New Roman"/>
          <w:sz w:val="24"/>
          <w:szCs w:val="24"/>
          <w:lang w:val="lv-LV"/>
        </w:rPr>
        <w:t>desmit</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ei</w:t>
      </w:r>
      <w:r w:rsidR="00222E9D" w:rsidRPr="004F74AB">
        <w:rPr>
          <w:rFonts w:ascii="Times New Roman" w:eastAsia="Times New Roman" w:hAnsi="Times New Roman"/>
          <w:sz w:val="24"/>
          <w:szCs w:val="24"/>
          <w:lang w:val="lv-LV"/>
        </w:rPr>
        <w:t>ro) apmērā</w:t>
      </w:r>
      <w:r w:rsidR="00222E9D" w:rsidRPr="00B8763E">
        <w:rPr>
          <w:rFonts w:ascii="Times New Roman" w:eastAsia="Times New Roman" w:hAnsi="Times New Roman"/>
          <w:sz w:val="24"/>
          <w:szCs w:val="24"/>
          <w:lang w:val="lv-LV"/>
        </w:rPr>
        <w:t>.</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0061E2">
        <w:rPr>
          <w:rFonts w:ascii="Times New Roman" w:eastAsia="Times New Roman" w:hAnsi="Times New Roman"/>
          <w:bCs/>
          <w:sz w:val="24"/>
          <w:szCs w:val="24"/>
          <w:lang w:val="lv-LV"/>
        </w:rPr>
        <w:t>vadījumā</w:t>
      </w:r>
      <w:r w:rsidR="00877E86" w:rsidRPr="00F90F80">
        <w:rPr>
          <w:rFonts w:ascii="Times New Roman" w:eastAsia="Times New Roman" w:hAnsi="Times New Roman"/>
          <w:bCs/>
          <w:sz w:val="24"/>
          <w:szCs w:val="24"/>
          <w:lang w:val="lv-LV"/>
        </w:rPr>
        <w:t xml:space="preserve"> esoš</w:t>
      </w:r>
      <w:r w:rsidR="000061E2">
        <w:rPr>
          <w:rFonts w:ascii="Times New Roman" w:eastAsia="Times New Roman" w:hAnsi="Times New Roman"/>
          <w:bCs/>
          <w:sz w:val="24"/>
          <w:szCs w:val="24"/>
          <w:lang w:val="lv-LV"/>
        </w:rPr>
        <w:t>ā</w:t>
      </w:r>
      <w:r w:rsidR="00877E86" w:rsidRPr="00F90F80">
        <w:rPr>
          <w:rFonts w:ascii="Times New Roman" w:eastAsia="Times New Roman" w:hAnsi="Times New Roman"/>
          <w:bCs/>
          <w:sz w:val="24"/>
          <w:szCs w:val="24"/>
          <w:lang w:val="lv-LV"/>
        </w:rPr>
        <w:t xml:space="preserve"> zemes vienīb</w:t>
      </w:r>
      <w:r w:rsidR="000061E2">
        <w:rPr>
          <w:rFonts w:ascii="Times New Roman" w:eastAsia="Times New Roman" w:hAnsi="Times New Roman"/>
          <w:bCs/>
          <w:sz w:val="24"/>
          <w:szCs w:val="24"/>
          <w:lang w:val="lv-LV"/>
        </w:rPr>
        <w:t>a</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D001CE">
        <w:rPr>
          <w:rFonts w:ascii="Times New Roman" w:eastAsia="Times New Roman" w:hAnsi="Times New Roman"/>
          <w:sz w:val="24"/>
          <w:szCs w:val="24"/>
          <w:lang w:val="lv-LV"/>
        </w:rPr>
        <w:t>15</w:t>
      </w:r>
      <w:r w:rsidR="00C529F8">
        <w:rPr>
          <w:rFonts w:ascii="Times New Roman" w:eastAsia="Times New Roman" w:hAnsi="Times New Roman"/>
          <w:sz w:val="24"/>
          <w:szCs w:val="24"/>
          <w:lang w:val="lv-LV"/>
        </w:rPr>
        <w:t xml:space="preserve"> </w:t>
      </w:r>
      <w:r w:rsidR="00D001CE">
        <w:rPr>
          <w:rFonts w:ascii="Times New Roman" w:eastAsia="Times New Roman" w:hAnsi="Times New Roman"/>
          <w:sz w:val="24"/>
          <w:szCs w:val="24"/>
          <w:lang w:val="lv-LV"/>
        </w:rPr>
        <w:t>1407</w:t>
      </w:r>
      <w:r w:rsidR="00107492" w:rsidRPr="00F90F80">
        <w:rPr>
          <w:rFonts w:ascii="Times New Roman" w:eastAsia="Times New Roman" w:hAnsi="Times New Roman"/>
          <w:sz w:val="24"/>
          <w:szCs w:val="24"/>
          <w:lang w:val="lv-LV"/>
        </w:rPr>
        <w:t xml:space="preserve">, </w:t>
      </w:r>
      <w:r w:rsidR="00D001CE" w:rsidRPr="00D001CE">
        <w:rPr>
          <w:rFonts w:ascii="Times New Roman" w:eastAsia="Times New Roman" w:hAnsi="Times New Roman"/>
          <w:sz w:val="24"/>
          <w:szCs w:val="24"/>
          <w:lang w:val="lv-LV"/>
        </w:rPr>
        <w:t>Lielajā ielā, Daugavas krastā</w:t>
      </w:r>
      <w:r w:rsidR="00107492" w:rsidRPr="00F90F80">
        <w:rPr>
          <w:rFonts w:ascii="Times New Roman" w:eastAsia="Times New Roman" w:hAnsi="Times New Roman"/>
          <w:sz w:val="24"/>
          <w:szCs w:val="24"/>
          <w:lang w:val="lv-LV"/>
        </w:rPr>
        <w:t>,</w:t>
      </w:r>
      <w:r w:rsidRPr="00F90F80">
        <w:rPr>
          <w:rFonts w:ascii="Times New Roman" w:eastAsia="Times New Roman" w:hAnsi="Times New Roman"/>
          <w:bCs/>
          <w:iCs/>
          <w:color w:val="000000"/>
          <w:sz w:val="24"/>
          <w:szCs w:val="24"/>
          <w:lang w:val="lv-LV"/>
        </w:rPr>
        <w:t xml:space="preserve"> Daugavpilī, </w:t>
      </w:r>
      <w:r w:rsidR="000061E2">
        <w:rPr>
          <w:rFonts w:ascii="Times New Roman" w:eastAsia="Times New Roman" w:hAnsi="Times New Roman"/>
          <w:bCs/>
          <w:iCs/>
          <w:sz w:val="24"/>
          <w:szCs w:val="24"/>
          <w:lang w:val="lv-LV"/>
        </w:rPr>
        <w:t>2697</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0061E2">
        <w:rPr>
          <w:rFonts w:ascii="Times New Roman" w:eastAsia="Times New Roman" w:hAnsi="Times New Roman"/>
          <w:sz w:val="24"/>
          <w:szCs w:val="24"/>
          <w:lang w:val="lv-LV"/>
        </w:rPr>
        <w:t>10</w:t>
      </w:r>
      <w:r w:rsidR="0005707F" w:rsidRPr="00F90F80">
        <w:rPr>
          <w:rFonts w:ascii="Times New Roman" w:eastAsia="Times New Roman" w:hAnsi="Times New Roman"/>
          <w:sz w:val="24"/>
          <w:szCs w:val="24"/>
          <w:lang w:val="lv-LV"/>
        </w:rPr>
        <w:t xml:space="preserve"> (</w:t>
      </w:r>
      <w:r w:rsidR="000061E2">
        <w:rPr>
          <w:rFonts w:ascii="Times New Roman" w:eastAsia="Times New Roman" w:hAnsi="Times New Roman"/>
          <w:sz w:val="24"/>
          <w:szCs w:val="24"/>
          <w:lang w:val="lv-LV"/>
        </w:rPr>
        <w:t>desmit</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1136BA">
        <w:rPr>
          <w:rFonts w:ascii="Times New Roman" w:eastAsia="Times New Roman" w:hAnsi="Times New Roman"/>
          <w:bCs/>
          <w:iCs/>
          <w:sz w:val="24"/>
          <w:szCs w:val="24"/>
          <w:lang w:val="lv-LV"/>
        </w:rPr>
        <w:t>laivu novietošana</w:t>
      </w:r>
      <w:r w:rsidR="000C62B7">
        <w:rPr>
          <w:rFonts w:ascii="Times New Roman" w:eastAsia="Times New Roman" w:hAnsi="Times New Roman"/>
          <w:sz w:val="24"/>
          <w:szCs w:val="24"/>
          <w:lang w:val="lv-LV"/>
        </w:rPr>
        <w:t>.</w:t>
      </w:r>
      <w:r w:rsidR="00C000E8">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4624F0">
        <w:rPr>
          <w:rFonts w:ascii="Times New Roman" w:eastAsia="Times New Roman" w:hAnsi="Times New Roman"/>
          <w:sz w:val="24"/>
          <w:szCs w:val="24"/>
          <w:lang w:val="lv-LV"/>
        </w:rPr>
        <w:t>3</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w:t>
      </w:r>
      <w:r w:rsidR="00AD7541">
        <w:rPr>
          <w:rFonts w:ascii="Times New Roman" w:eastAsia="Times New Roman" w:hAnsi="Times New Roman"/>
          <w:sz w:val="24"/>
          <w:szCs w:val="24"/>
          <w:lang w:val="lv-LV"/>
        </w:rPr>
        <w:t>atbrīvo Zemesgabalu</w:t>
      </w:r>
      <w:r w:rsidR="005D1A79" w:rsidRPr="005862A9">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4624F0">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4624F0">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4624F0">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4624F0">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 maksas sākum</w:t>
      </w:r>
      <w:r w:rsidR="00C000E8">
        <w:rPr>
          <w:rFonts w:ascii="Times New Roman" w:eastAsia="Times New Roman" w:hAnsi="Times New Roman"/>
          <w:sz w:val="24"/>
          <w:szCs w:val="24"/>
          <w:lang w:val="lv-LV"/>
        </w:rPr>
        <w:t xml:space="preserve">a maksa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0061E2">
        <w:rPr>
          <w:rFonts w:ascii="Times New Roman" w:eastAsia="Times New Roman" w:hAnsi="Times New Roman"/>
          <w:color w:val="000000" w:themeColor="text1"/>
          <w:sz w:val="24"/>
          <w:szCs w:val="24"/>
          <w:lang w:val="lv-LV"/>
        </w:rPr>
        <w:t>324</w:t>
      </w:r>
      <w:r w:rsidR="00DF6991" w:rsidRPr="00DF6991">
        <w:rPr>
          <w:rFonts w:ascii="Times New Roman" w:eastAsia="Times New Roman" w:hAnsi="Times New Roman"/>
          <w:color w:val="000000" w:themeColor="text1"/>
          <w:sz w:val="24"/>
          <w:szCs w:val="24"/>
          <w:lang w:val="lv-LV"/>
        </w:rPr>
        <w:t xml:space="preserve"> EUR (</w:t>
      </w:r>
      <w:r w:rsidR="000061E2">
        <w:rPr>
          <w:rFonts w:ascii="Times New Roman" w:eastAsia="Times New Roman" w:hAnsi="Times New Roman"/>
          <w:color w:val="000000" w:themeColor="text1"/>
          <w:sz w:val="24"/>
          <w:szCs w:val="24"/>
          <w:lang w:val="lv-LV"/>
        </w:rPr>
        <w:t>trīs simti divdesmit četri eiro</w:t>
      </w:r>
      <w:r w:rsidR="00DF6991" w:rsidRPr="00DF6991">
        <w:rPr>
          <w:rFonts w:ascii="Times New Roman" w:eastAsia="Times New Roman" w:hAnsi="Times New Roman"/>
          <w:color w:val="000000" w:themeColor="text1"/>
          <w:sz w:val="24"/>
          <w:szCs w:val="24"/>
          <w:lang w:val="lv-LV"/>
        </w:rPr>
        <w:t>)</w:t>
      </w:r>
      <w:r w:rsidR="00DF6991">
        <w:rPr>
          <w:rFonts w:ascii="Times New Roman" w:eastAsia="Times New Roman" w:hAnsi="Times New Roman"/>
          <w:color w:val="000000" w:themeColor="text1"/>
          <w:sz w:val="24"/>
          <w:szCs w:val="24"/>
          <w:lang w:val="lv-LV"/>
        </w:rPr>
        <w:t xml:space="preserve"> </w:t>
      </w:r>
      <w:r w:rsidR="00AD7541">
        <w:rPr>
          <w:rFonts w:ascii="Times New Roman" w:eastAsia="Times New Roman" w:hAnsi="Times New Roman"/>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F5128B" w:rsidRPr="00E17FC7" w:rsidRDefault="00F5128B" w:rsidP="00F5128B">
      <w:pPr>
        <w:spacing w:after="0" w:line="240" w:lineRule="auto"/>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        2.</w:t>
      </w:r>
      <w:r w:rsidR="008F615D">
        <w:rPr>
          <w:rFonts w:ascii="Times New Roman" w:eastAsia="Times New Roman" w:hAnsi="Times New Roman"/>
          <w:color w:val="000000" w:themeColor="text1"/>
          <w:sz w:val="24"/>
          <w:szCs w:val="24"/>
          <w:lang w:val="lv-LV"/>
        </w:rPr>
        <w:t>8</w:t>
      </w:r>
      <w:r>
        <w:rPr>
          <w:rFonts w:ascii="Times New Roman" w:eastAsia="Times New Roman" w:hAnsi="Times New Roman"/>
          <w:color w:val="000000" w:themeColor="text1"/>
          <w:sz w:val="24"/>
          <w:szCs w:val="24"/>
          <w:lang w:val="lv-LV"/>
        </w:rPr>
        <w:t xml:space="preserve">. </w:t>
      </w:r>
      <w:r>
        <w:rPr>
          <w:rFonts w:ascii="Times New Roman" w:eastAsia="Times New Roman" w:hAnsi="Times New Roman"/>
          <w:sz w:val="24"/>
          <w:szCs w:val="24"/>
          <w:lang w:val="lv-LV"/>
        </w:rPr>
        <w:t>P</w:t>
      </w:r>
      <w:r w:rsidRPr="0026348B">
        <w:rPr>
          <w:rFonts w:ascii="Times New Roman" w:eastAsia="Times New Roman" w:hAnsi="Times New Roman"/>
          <w:sz w:val="24"/>
          <w:szCs w:val="24"/>
          <w:lang w:val="lv-LV"/>
        </w:rPr>
        <w:t>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Pr>
          <w:rFonts w:ascii="Times New Roman" w:eastAsia="Times New Roman" w:hAnsi="Times New Roman"/>
          <w:sz w:val="24"/>
          <w:szCs w:val="24"/>
          <w:lang w:val="lv-LV"/>
        </w:rPr>
        <w:t>200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divi simti 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sidR="0012768B">
        <w:rPr>
          <w:rFonts w:ascii="Times New Roman" w:eastAsia="Times New Roman" w:hAnsi="Times New Roman"/>
          <w:sz w:val="24"/>
          <w:szCs w:val="24"/>
          <w:lang w:val="lv-LV"/>
        </w:rPr>
        <w:t>Pašvaldības</w:t>
      </w:r>
      <w:r w:rsidRPr="0026348B">
        <w:rPr>
          <w:rFonts w:ascii="Times New Roman" w:eastAsia="Times New Roman" w:hAnsi="Times New Roman"/>
          <w:sz w:val="24"/>
          <w:szCs w:val="24"/>
          <w:lang w:val="lv-LV"/>
        </w:rPr>
        <w:t xml:space="preserve"> Centralizētas grāmatvedības izsniegto rēķinu</w:t>
      </w:r>
      <w:r>
        <w:rPr>
          <w:rFonts w:ascii="Times New Roman" w:eastAsia="Times New Roman" w:hAnsi="Times New Roman"/>
          <w:sz w:val="24"/>
          <w:szCs w:val="24"/>
          <w:lang w:val="lv-LV"/>
        </w:rPr>
        <w:t>.</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 xml:space="preserve">es dalībnieku var kļūt </w:t>
      </w:r>
      <w:r w:rsidR="0092135D" w:rsidRPr="0092135D">
        <w:rPr>
          <w:rFonts w:ascii="Times New Roman" w:eastAsia="Times New Roman" w:hAnsi="Times New Roman"/>
          <w:sz w:val="24"/>
          <w:szCs w:val="24"/>
          <w:lang w:val="lv-LV"/>
        </w:rPr>
        <w:t xml:space="preserve">maksātspējīga juridiska persona vai </w:t>
      </w:r>
      <w:proofErr w:type="spellStart"/>
      <w:r w:rsidR="0092135D" w:rsidRPr="0092135D">
        <w:rPr>
          <w:rFonts w:ascii="Times New Roman" w:eastAsia="Times New Roman" w:hAnsi="Times New Roman"/>
          <w:sz w:val="24"/>
          <w:szCs w:val="24"/>
          <w:lang w:val="lv-LV"/>
        </w:rPr>
        <w:t>pašnodarbinātā</w:t>
      </w:r>
      <w:proofErr w:type="spellEnd"/>
      <w:r w:rsidR="0092135D" w:rsidRPr="0092135D">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3.2.2. kura </w:t>
      </w:r>
      <w:r w:rsidR="00A7242D">
        <w:rPr>
          <w:rFonts w:ascii="Times New Roman" w:eastAsia="Times New Roman" w:hAnsi="Times New Roman"/>
          <w:sz w:val="24"/>
          <w:szCs w:val="24"/>
          <w:lang w:val="lv-LV"/>
        </w:rPr>
        <w:t>neatbilst šo Noteikumu prasībām;</w:t>
      </w:r>
    </w:p>
    <w:p w:rsidR="00A7242D" w:rsidRPr="00FE129E" w:rsidRDefault="00A7242D" w:rsidP="00DA1033">
      <w:pPr>
        <w:tabs>
          <w:tab w:val="left" w:pos="1440"/>
        </w:tabs>
        <w:spacing w:after="0" w:line="240" w:lineRule="auto"/>
        <w:jc w:val="both"/>
        <w:rPr>
          <w:rFonts w:ascii="Times New Roman" w:eastAsia="Times New Roman" w:hAnsi="Times New Roman"/>
          <w:sz w:val="24"/>
          <w:szCs w:val="24"/>
          <w:lang w:val="lv-LV"/>
        </w:rPr>
      </w:pPr>
      <w:r w:rsidRPr="00A7242D">
        <w:rPr>
          <w:rFonts w:ascii="Times New Roman" w:eastAsia="Times New Roman" w:hAnsi="Times New Roman"/>
          <w:sz w:val="24"/>
          <w:szCs w:val="24"/>
          <w:lang w:val="lv-LV"/>
        </w:rPr>
        <w:t xml:space="preserve">      3.2.3. kura sniegusi nepatiesas ziņas.</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w:t>
      </w:r>
      <w:proofErr w:type="spellStart"/>
      <w:r w:rsidR="00F466FE" w:rsidRPr="00F466FE">
        <w:rPr>
          <w:rFonts w:ascii="Times New Roman" w:eastAsia="Times New Roman" w:hAnsi="Times New Roman"/>
          <w:sz w:val="24"/>
          <w:szCs w:val="24"/>
          <w:lang w:val="lv-LV"/>
        </w:rPr>
        <w:t>rakstveidā</w:t>
      </w:r>
      <w:proofErr w:type="spellEnd"/>
      <w:r w:rsidR="00F466FE" w:rsidRPr="00F466FE">
        <w:rPr>
          <w:rFonts w:ascii="Times New Roman" w:eastAsia="Times New Roman" w:hAnsi="Times New Roman"/>
          <w:sz w:val="24"/>
          <w:szCs w:val="24"/>
          <w:lang w:val="lv-LV"/>
        </w:rPr>
        <w:t xml:space="preserve">.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E05CF6" w:rsidP="00E05CF6">
      <w:pPr>
        <w:keepNext/>
        <w:tabs>
          <w:tab w:val="left" w:pos="510"/>
        </w:tabs>
        <w:spacing w:after="120" w:line="240"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tab/>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lastRenderedPageBreak/>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852ABC" w:rsidRPr="00852ABC">
        <w:rPr>
          <w:rFonts w:ascii="Times New Roman" w:eastAsia="Times New Roman" w:hAnsi="Times New Roman"/>
          <w:sz w:val="24"/>
          <w:szCs w:val="24"/>
          <w:lang w:val="lv-LV"/>
        </w:rPr>
        <w:t xml:space="preserve">individuālais komersants vai </w:t>
      </w:r>
      <w:proofErr w:type="spellStart"/>
      <w:r w:rsidR="00852ABC" w:rsidRPr="00852ABC">
        <w:rPr>
          <w:rFonts w:ascii="Times New Roman" w:eastAsia="Times New Roman" w:hAnsi="Times New Roman"/>
          <w:sz w:val="24"/>
          <w:szCs w:val="24"/>
          <w:lang w:val="lv-LV"/>
        </w:rPr>
        <w:t>pašnodarbinātā</w:t>
      </w:r>
      <w:proofErr w:type="spellEnd"/>
      <w:r w:rsidR="00852ABC"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sidR="006B359C">
        <w:rPr>
          <w:rFonts w:ascii="Times New Roman" w:eastAsia="Times New Roman" w:hAnsi="Times New Roman"/>
          <w:sz w:val="24"/>
          <w:szCs w:val="24"/>
          <w:lang w:val="lv-LV"/>
        </w:rPr>
        <w:t xml:space="preserve"> </w:t>
      </w:r>
      <w:r w:rsidR="006B359C"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583E1E" w:rsidRDefault="00583E1E" w:rsidP="00583E1E">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583E1E" w:rsidRDefault="00583E1E" w:rsidP="00583E1E">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sidRPr="00C83838">
        <w:rPr>
          <w:rFonts w:ascii="Times New Roman" w:eastAsia="Times New Roman" w:hAnsi="Times New Roman"/>
          <w:sz w:val="24"/>
          <w:szCs w:val="24"/>
          <w:lang w:val="lv-LV"/>
        </w:rPr>
        <w:t xml:space="preserve">Domē,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583E1E" w:rsidRPr="00072437" w:rsidRDefault="00583E1E" w:rsidP="00583E1E">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sidR="008359FD">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iesniedz </w:t>
      </w:r>
      <w:proofErr w:type="spellStart"/>
      <w:r w:rsidRPr="00072437">
        <w:rPr>
          <w:rFonts w:ascii="Times New Roman" w:eastAsia="Times New Roman" w:hAnsi="Times New Roman"/>
          <w:sz w:val="24"/>
          <w:szCs w:val="24"/>
          <w:lang w:val="lv-LV"/>
        </w:rPr>
        <w:t>rakstveidā</w:t>
      </w:r>
      <w:proofErr w:type="spellEnd"/>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583E1E" w:rsidRPr="00072437" w:rsidRDefault="00583E1E" w:rsidP="00583E1E">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sidR="00EE3A47">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583E1E" w:rsidRPr="00072437" w:rsidRDefault="00583E1E" w:rsidP="00583E1E">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Pr="00D7184D">
        <w:rPr>
          <w:rFonts w:ascii="Times New Roman" w:eastAsia="Times New Roman" w:hAnsi="Times New Roman"/>
          <w:sz w:val="24"/>
          <w:szCs w:val="24"/>
          <w:lang w:val="lv-LV"/>
        </w:rPr>
        <w:t>0500 0</w:t>
      </w:r>
      <w:r w:rsidR="00AD7541">
        <w:rPr>
          <w:rFonts w:ascii="Times New Roman" w:eastAsia="Times New Roman" w:hAnsi="Times New Roman"/>
          <w:sz w:val="24"/>
          <w:szCs w:val="24"/>
          <w:lang w:val="lv-LV"/>
        </w:rPr>
        <w:t>15</w:t>
      </w:r>
      <w:r w:rsidRPr="00D7184D">
        <w:rPr>
          <w:rFonts w:ascii="Times New Roman" w:eastAsia="Times New Roman" w:hAnsi="Times New Roman"/>
          <w:sz w:val="24"/>
          <w:szCs w:val="24"/>
          <w:lang w:val="lv-LV"/>
        </w:rPr>
        <w:t xml:space="preserve"> </w:t>
      </w:r>
      <w:r w:rsidR="00AD7541">
        <w:rPr>
          <w:rFonts w:ascii="Times New Roman" w:eastAsia="Times New Roman" w:hAnsi="Times New Roman"/>
          <w:sz w:val="24"/>
          <w:szCs w:val="24"/>
          <w:lang w:val="lv-LV"/>
        </w:rPr>
        <w:t>1407</w:t>
      </w:r>
      <w:r w:rsidRPr="00D7184D">
        <w:rPr>
          <w:rFonts w:ascii="Times New Roman" w:eastAsia="Times New Roman" w:hAnsi="Times New Roman"/>
          <w:sz w:val="24"/>
          <w:szCs w:val="24"/>
          <w:lang w:val="lv-LV"/>
        </w:rPr>
        <w:t xml:space="preserve">, </w:t>
      </w:r>
      <w:r w:rsidR="008D34D8">
        <w:rPr>
          <w:rFonts w:ascii="Times New Roman" w:eastAsia="Times New Roman" w:hAnsi="Times New Roman"/>
          <w:sz w:val="24"/>
          <w:szCs w:val="24"/>
          <w:lang w:val="lv-LV"/>
        </w:rPr>
        <w:t>Lielā</w:t>
      </w:r>
      <w:r w:rsidR="00AD7541" w:rsidRPr="00AD7541">
        <w:rPr>
          <w:rFonts w:ascii="Times New Roman" w:eastAsia="Times New Roman" w:hAnsi="Times New Roman"/>
          <w:sz w:val="24"/>
          <w:szCs w:val="24"/>
          <w:lang w:val="lv-LV"/>
        </w:rPr>
        <w:t xml:space="preserve"> iel</w:t>
      </w:r>
      <w:r w:rsidR="008D34D8">
        <w:rPr>
          <w:rFonts w:ascii="Times New Roman" w:eastAsia="Times New Roman" w:hAnsi="Times New Roman"/>
          <w:sz w:val="24"/>
          <w:szCs w:val="24"/>
          <w:lang w:val="lv-LV"/>
        </w:rPr>
        <w:t>a</w:t>
      </w:r>
      <w:r w:rsidR="00AD7541" w:rsidRPr="00AD7541">
        <w:rPr>
          <w:rFonts w:ascii="Times New Roman" w:eastAsia="Times New Roman" w:hAnsi="Times New Roman"/>
          <w:sz w:val="24"/>
          <w:szCs w:val="24"/>
          <w:lang w:val="lv-LV"/>
        </w:rPr>
        <w:t>, Daugavas krast</w:t>
      </w:r>
      <w:r w:rsidR="008D34D8">
        <w:rPr>
          <w:rFonts w:ascii="Times New Roman" w:eastAsia="Times New Roman" w:hAnsi="Times New Roman"/>
          <w:sz w:val="24"/>
          <w:szCs w:val="24"/>
          <w:lang w:val="lv-LV"/>
        </w:rPr>
        <w:t>s</w:t>
      </w:r>
      <w:r w:rsidRPr="0082022E">
        <w:rPr>
          <w:rFonts w:ascii="Times New Roman" w:eastAsia="Times New Roman" w:hAnsi="Times New Roman"/>
          <w:sz w:val="24"/>
          <w:szCs w:val="24"/>
          <w:lang w:val="lv-LV"/>
        </w:rPr>
        <w:t>, Daugavpil</w:t>
      </w:r>
      <w:r w:rsidR="008D34D8">
        <w:rPr>
          <w:rFonts w:ascii="Times New Roman" w:eastAsia="Times New Roman" w:hAnsi="Times New Roman"/>
          <w:sz w:val="24"/>
          <w:szCs w:val="24"/>
          <w:lang w:val="lv-LV"/>
        </w:rPr>
        <w:t>s</w:t>
      </w:r>
      <w:r w:rsidRPr="0082022E">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izsolei”;</w:t>
      </w:r>
    </w:p>
    <w:p w:rsidR="00583E1E" w:rsidRPr="00072437" w:rsidRDefault="00583E1E" w:rsidP="00583E1E">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w:t>
      </w:r>
      <w:r>
        <w:rPr>
          <w:rFonts w:ascii="Times New Roman" w:eastAsia="Times New Roman" w:hAnsi="Times New Roman"/>
          <w:sz w:val="24"/>
          <w:szCs w:val="24"/>
          <w:lang w:val="lv-LV" w:eastAsia="lv-LV"/>
        </w:rPr>
        <w:t>rsona - vārdu, uzvārdu, adresi).</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C3963" w:rsidRDefault="000C3963" w:rsidP="00611D50">
      <w:pPr>
        <w:spacing w:after="120" w:line="240" w:lineRule="auto"/>
        <w:ind w:firstLine="539"/>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 xml:space="preserve">Zemesgabala </w:t>
      </w:r>
      <w:r w:rsidR="00852ABC" w:rsidRPr="00333299">
        <w:rPr>
          <w:rFonts w:ascii="Times New Roman" w:eastAsia="Times New Roman" w:hAnsi="Times New Roman"/>
          <w:sz w:val="24"/>
          <w:szCs w:val="24"/>
          <w:lang w:val="lv-LV"/>
        </w:rPr>
        <w:t>sākum</w:t>
      </w:r>
      <w:r w:rsidR="00852ABC">
        <w:rPr>
          <w:rFonts w:ascii="Times New Roman" w:eastAsia="Times New Roman" w:hAnsi="Times New Roman"/>
          <w:sz w:val="24"/>
          <w:szCs w:val="24"/>
          <w:lang w:val="lv-LV"/>
        </w:rPr>
        <w:t xml:space="preserve">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w:t>
      </w:r>
      <w:r w:rsidR="00852ABC">
        <w:rPr>
          <w:rFonts w:ascii="Times New Roman" w:eastAsia="Times New Roman" w:hAnsi="Times New Roman"/>
          <w:sz w:val="24"/>
          <w:szCs w:val="24"/>
          <w:lang w:val="lv-LV"/>
        </w:rPr>
        <w:t>u</w:t>
      </w:r>
      <w:r w:rsidRPr="00333299">
        <w:rPr>
          <w:rFonts w:ascii="Times New Roman" w:eastAsia="Times New Roman" w:hAnsi="Times New Roman"/>
          <w:sz w:val="24"/>
          <w:szCs w:val="24"/>
          <w:lang w:val="lv-LV"/>
        </w:rPr>
        <w:t xml:space="preserve">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6314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61A3B">
        <w:rPr>
          <w:rFonts w:ascii="Times New Roman" w:eastAsia="Times New Roman" w:hAnsi="Times New Roman"/>
          <w:sz w:val="24"/>
          <w:szCs w:val="24"/>
          <w:lang w:val="lv-LV"/>
        </w:rPr>
        <w:t>8.1. Izsole</w:t>
      </w:r>
      <w:r w:rsidR="00DA7EAF" w:rsidRPr="001959C8">
        <w:rPr>
          <w:rFonts w:ascii="Times New Roman" w:eastAsia="Times New Roman" w:hAnsi="Times New Roman"/>
          <w:sz w:val="24"/>
          <w:szCs w:val="24"/>
          <w:lang w:val="lv-LV"/>
        </w:rPr>
        <w:t xml:space="preserve"> ti</w:t>
      </w:r>
      <w:r w:rsidR="00C61A3B">
        <w:rPr>
          <w:rFonts w:ascii="Times New Roman" w:eastAsia="Times New Roman" w:hAnsi="Times New Roman"/>
          <w:sz w:val="24"/>
          <w:szCs w:val="24"/>
          <w:lang w:val="lv-LV"/>
        </w:rPr>
        <w:t>ek</w:t>
      </w:r>
      <w:r w:rsidR="00DA7EAF" w:rsidRPr="001959C8">
        <w:rPr>
          <w:rFonts w:ascii="Times New Roman" w:eastAsia="Times New Roman" w:hAnsi="Times New Roman"/>
          <w:sz w:val="24"/>
          <w:szCs w:val="24"/>
          <w:lang w:val="lv-LV"/>
        </w:rPr>
        <w:t xml:space="preserve"> uzskatīta par nenotikušu ja:</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w:t>
      </w:r>
      <w:r w:rsidR="00B107E8">
        <w:rPr>
          <w:rFonts w:ascii="Times New Roman" w:eastAsia="Times New Roman" w:hAnsi="Times New Roman"/>
          <w:sz w:val="24"/>
          <w:szCs w:val="24"/>
          <w:lang w:val="lv-LV"/>
        </w:rPr>
        <w:t>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w:t>
      </w:r>
      <w:r w:rsidR="001D4FF5">
        <w:rPr>
          <w:rFonts w:ascii="Times New Roman" w:eastAsia="Times New Roman" w:hAnsi="Times New Roman"/>
          <w:sz w:val="24"/>
          <w:szCs w:val="24"/>
          <w:lang w:val="lv-LV"/>
        </w:rPr>
        <w:t xml:space="preserve"> noteiktajā termiņā;</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EF0B0A">
        <w:rPr>
          <w:rFonts w:ascii="Times New Roman" w:eastAsia="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lastRenderedPageBreak/>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7B56B0" w:rsidRDefault="007B56B0"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Pr>
          <w:rFonts w:ascii="Times New Roman" w:eastAsia="Times New Roman" w:hAnsi="Times New Roman"/>
          <w:sz w:val="24"/>
          <w:szCs w:val="24"/>
          <w:lang w:val="lv-LV"/>
        </w:rPr>
        <w:t xml:space="preserve"> </w:t>
      </w:r>
    </w:p>
    <w:p w:rsidR="00872FCE" w:rsidRPr="00527D9E" w:rsidRDefault="00EB3128"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007354C0" w:rsidRPr="007354C0">
        <w:rPr>
          <w:rFonts w:ascii="Times New Roman" w:eastAsia="Times New Roman" w:hAnsi="Times New Roman"/>
          <w:sz w:val="24"/>
          <w:szCs w:val="24"/>
          <w:lang w:val="lv-LV"/>
        </w:rPr>
        <w:t>Gadījumā,</w:t>
      </w:r>
      <w:r w:rsidR="00C96D92">
        <w:rPr>
          <w:rFonts w:ascii="Times New Roman" w:eastAsia="Times New Roman" w:hAnsi="Times New Roman"/>
          <w:sz w:val="24"/>
          <w:szCs w:val="24"/>
          <w:lang w:val="lv-LV"/>
        </w:rPr>
        <w:t xml:space="preserve"> ja p</w:t>
      </w:r>
      <w:r w:rsidR="00C96D92" w:rsidRPr="00527D9E">
        <w:rPr>
          <w:rFonts w:ascii="Times New Roman" w:eastAsia="Times New Roman" w:hAnsi="Times New Roman"/>
          <w:sz w:val="24"/>
          <w:szCs w:val="24"/>
          <w:lang w:val="lv-LV"/>
        </w:rPr>
        <w:t>retendents</w:t>
      </w:r>
      <w:r w:rsidR="00C96D92">
        <w:rPr>
          <w:rFonts w:ascii="Times New Roman" w:eastAsia="Times New Roman" w:hAnsi="Times New Roman"/>
          <w:sz w:val="24"/>
          <w:szCs w:val="24"/>
          <w:lang w:val="lv-LV"/>
        </w:rPr>
        <w:t xml:space="preserve"> </w:t>
      </w:r>
      <w:r w:rsidR="00B107E8">
        <w:rPr>
          <w:rFonts w:ascii="Times New Roman" w:eastAsia="Times New Roman" w:hAnsi="Times New Roman"/>
          <w:sz w:val="24"/>
          <w:szCs w:val="24"/>
          <w:lang w:val="lv-LV"/>
        </w:rPr>
        <w:t>nenoslēdz</w:t>
      </w:r>
      <w:r w:rsidR="007354C0" w:rsidRPr="007354C0">
        <w:rPr>
          <w:rFonts w:ascii="Times New Roman" w:eastAsia="Times New Roman" w:hAnsi="Times New Roman"/>
          <w:sz w:val="24"/>
          <w:szCs w:val="24"/>
          <w:lang w:val="lv-LV"/>
        </w:rPr>
        <w:t xml:space="preserve"> </w:t>
      </w:r>
      <w:r w:rsidR="00B107E8" w:rsidRPr="00B107E8">
        <w:rPr>
          <w:rFonts w:ascii="Times New Roman" w:eastAsia="Times New Roman" w:hAnsi="Times New Roman"/>
          <w:sz w:val="24"/>
          <w:szCs w:val="24"/>
          <w:lang w:val="lv-LV"/>
        </w:rPr>
        <w:t xml:space="preserve">zemes nomas līgumu </w:t>
      </w:r>
      <w:r w:rsidR="00C96D92" w:rsidRPr="007354C0">
        <w:rPr>
          <w:rFonts w:ascii="Times New Roman" w:eastAsia="Times New Roman" w:hAnsi="Times New Roman"/>
          <w:sz w:val="24"/>
          <w:szCs w:val="24"/>
          <w:lang w:val="lv-LV"/>
        </w:rPr>
        <w:t>Noteikumu 10.</w:t>
      </w:r>
      <w:r w:rsidR="00C96D92">
        <w:rPr>
          <w:rFonts w:ascii="Times New Roman" w:eastAsia="Times New Roman" w:hAnsi="Times New Roman"/>
          <w:sz w:val="24"/>
          <w:szCs w:val="24"/>
          <w:lang w:val="lv-LV"/>
        </w:rPr>
        <w:t>3</w:t>
      </w:r>
      <w:r w:rsidR="00C96D92" w:rsidRPr="007354C0">
        <w:rPr>
          <w:rFonts w:ascii="Times New Roman" w:eastAsia="Times New Roman" w:hAnsi="Times New Roman"/>
          <w:sz w:val="24"/>
          <w:szCs w:val="24"/>
          <w:lang w:val="lv-LV"/>
        </w:rPr>
        <w:t xml:space="preserve">.punktā </w:t>
      </w:r>
      <w:r w:rsidR="007354C0" w:rsidRPr="007354C0">
        <w:rPr>
          <w:rFonts w:ascii="Times New Roman" w:eastAsia="Times New Roman" w:hAnsi="Times New Roman"/>
          <w:sz w:val="24"/>
          <w:szCs w:val="24"/>
          <w:lang w:val="lv-LV"/>
        </w:rPr>
        <w:t xml:space="preserve">noteiktajā termiņā, </w:t>
      </w:r>
      <w:r w:rsidR="007354C0">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14251B" w:rsidRDefault="000C3963" w:rsidP="00F466FE">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r w:rsidR="0014251B">
        <w:rPr>
          <w:rFonts w:ascii="Times New Roman" w:eastAsia="Times New Roman" w:hAnsi="Times New Roman"/>
          <w:sz w:val="24"/>
          <w:szCs w:val="24"/>
          <w:lang w:val="lv-LV"/>
        </w:rPr>
        <w:t>priekšsēdētāja</w:t>
      </w:r>
    </w:p>
    <w:p w:rsidR="00A52C65" w:rsidRPr="00B8763E" w:rsidRDefault="0014251B" w:rsidP="00F466FE">
      <w:pPr>
        <w:spacing w:after="0" w:line="240" w:lineRule="auto"/>
        <w:rPr>
          <w:lang w:val="lv-LV"/>
        </w:rPr>
      </w:pPr>
      <w:r>
        <w:rPr>
          <w:rFonts w:ascii="Times New Roman" w:eastAsia="Times New Roman" w:hAnsi="Times New Roman"/>
          <w:sz w:val="24"/>
          <w:szCs w:val="24"/>
          <w:lang w:val="lv-LV"/>
        </w:rPr>
        <w:t>1.vietnieks</w:t>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1E30A8">
        <w:rPr>
          <w:rFonts w:ascii="Times New Roman" w:eastAsia="Times New Roman" w:hAnsi="Times New Roman"/>
          <w:sz w:val="24"/>
          <w:szCs w:val="24"/>
          <w:lang w:val="lv-LV"/>
        </w:rPr>
        <w:t xml:space="preserve">     </w:t>
      </w:r>
      <w:r w:rsidR="003F769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proofErr w:type="spellStart"/>
      <w:r>
        <w:rPr>
          <w:rFonts w:ascii="Times New Roman" w:eastAsia="Times New Roman" w:hAnsi="Times New Roman"/>
          <w:sz w:val="24"/>
          <w:szCs w:val="24"/>
          <w:lang w:val="lv-LV"/>
        </w:rPr>
        <w:t>A.Vasiļjevs</w:t>
      </w:r>
      <w:proofErr w:type="spellEnd"/>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4C24F8">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061E2"/>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1707"/>
    <w:rsid w:val="000946B2"/>
    <w:rsid w:val="000A4560"/>
    <w:rsid w:val="000A539E"/>
    <w:rsid w:val="000B05D5"/>
    <w:rsid w:val="000C3963"/>
    <w:rsid w:val="000C54EE"/>
    <w:rsid w:val="000C62B7"/>
    <w:rsid w:val="000C7D44"/>
    <w:rsid w:val="000D7214"/>
    <w:rsid w:val="000D7449"/>
    <w:rsid w:val="000E0CA7"/>
    <w:rsid w:val="000E1E74"/>
    <w:rsid w:val="000E3905"/>
    <w:rsid w:val="000E3F08"/>
    <w:rsid w:val="000E5934"/>
    <w:rsid w:val="000F55B3"/>
    <w:rsid w:val="001049B2"/>
    <w:rsid w:val="00104E71"/>
    <w:rsid w:val="00107492"/>
    <w:rsid w:val="001110AC"/>
    <w:rsid w:val="001136BA"/>
    <w:rsid w:val="00117053"/>
    <w:rsid w:val="00120F8B"/>
    <w:rsid w:val="0012768B"/>
    <w:rsid w:val="00130750"/>
    <w:rsid w:val="001322D7"/>
    <w:rsid w:val="0013390D"/>
    <w:rsid w:val="00137AD3"/>
    <w:rsid w:val="0014042E"/>
    <w:rsid w:val="00140B9F"/>
    <w:rsid w:val="0014251B"/>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4FF5"/>
    <w:rsid w:val="001D6A0B"/>
    <w:rsid w:val="001D7054"/>
    <w:rsid w:val="001E1754"/>
    <w:rsid w:val="001E30A8"/>
    <w:rsid w:val="001E30E7"/>
    <w:rsid w:val="001E371E"/>
    <w:rsid w:val="001E3EA5"/>
    <w:rsid w:val="001E641B"/>
    <w:rsid w:val="001F2CDE"/>
    <w:rsid w:val="001F5A3C"/>
    <w:rsid w:val="00200CB4"/>
    <w:rsid w:val="002033BA"/>
    <w:rsid w:val="00204244"/>
    <w:rsid w:val="002103A6"/>
    <w:rsid w:val="002111F3"/>
    <w:rsid w:val="0021173A"/>
    <w:rsid w:val="00222E9D"/>
    <w:rsid w:val="00226C3D"/>
    <w:rsid w:val="00230042"/>
    <w:rsid w:val="00230B0C"/>
    <w:rsid w:val="00232159"/>
    <w:rsid w:val="00232D5D"/>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2630"/>
    <w:rsid w:val="003D3B65"/>
    <w:rsid w:val="003D6EFA"/>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3807"/>
    <w:rsid w:val="00454FC6"/>
    <w:rsid w:val="004624F0"/>
    <w:rsid w:val="00464947"/>
    <w:rsid w:val="00471F1E"/>
    <w:rsid w:val="00476805"/>
    <w:rsid w:val="00484BD5"/>
    <w:rsid w:val="00492636"/>
    <w:rsid w:val="0049267D"/>
    <w:rsid w:val="00493509"/>
    <w:rsid w:val="00493A37"/>
    <w:rsid w:val="004966C8"/>
    <w:rsid w:val="0049670A"/>
    <w:rsid w:val="004B22BF"/>
    <w:rsid w:val="004C24F8"/>
    <w:rsid w:val="004D4E45"/>
    <w:rsid w:val="004D59F7"/>
    <w:rsid w:val="004E2F31"/>
    <w:rsid w:val="004E6542"/>
    <w:rsid w:val="004F104D"/>
    <w:rsid w:val="004F6F3E"/>
    <w:rsid w:val="004F74A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641A4"/>
    <w:rsid w:val="00572814"/>
    <w:rsid w:val="005824CA"/>
    <w:rsid w:val="00583E1E"/>
    <w:rsid w:val="005861D6"/>
    <w:rsid w:val="005862A9"/>
    <w:rsid w:val="005871FC"/>
    <w:rsid w:val="00587B49"/>
    <w:rsid w:val="00592397"/>
    <w:rsid w:val="005A39EA"/>
    <w:rsid w:val="005A4743"/>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173D8"/>
    <w:rsid w:val="00627B5E"/>
    <w:rsid w:val="00631412"/>
    <w:rsid w:val="00634663"/>
    <w:rsid w:val="006349E6"/>
    <w:rsid w:val="00635820"/>
    <w:rsid w:val="00636C96"/>
    <w:rsid w:val="00642705"/>
    <w:rsid w:val="0064689F"/>
    <w:rsid w:val="0065199C"/>
    <w:rsid w:val="006554A8"/>
    <w:rsid w:val="0066618D"/>
    <w:rsid w:val="0067135B"/>
    <w:rsid w:val="00672BD6"/>
    <w:rsid w:val="00672FD9"/>
    <w:rsid w:val="00674CC7"/>
    <w:rsid w:val="00691DB3"/>
    <w:rsid w:val="006959BB"/>
    <w:rsid w:val="006976D6"/>
    <w:rsid w:val="006A28EA"/>
    <w:rsid w:val="006A3C73"/>
    <w:rsid w:val="006A62ED"/>
    <w:rsid w:val="006B3129"/>
    <w:rsid w:val="006B359C"/>
    <w:rsid w:val="006B5932"/>
    <w:rsid w:val="006B6CB1"/>
    <w:rsid w:val="006B7CC7"/>
    <w:rsid w:val="006C1CB9"/>
    <w:rsid w:val="006C64E6"/>
    <w:rsid w:val="006C665E"/>
    <w:rsid w:val="006D120D"/>
    <w:rsid w:val="006D3741"/>
    <w:rsid w:val="006E1702"/>
    <w:rsid w:val="006E2156"/>
    <w:rsid w:val="006E640A"/>
    <w:rsid w:val="006F0B95"/>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756CD"/>
    <w:rsid w:val="0078082E"/>
    <w:rsid w:val="00780CB5"/>
    <w:rsid w:val="00780E4A"/>
    <w:rsid w:val="007818E7"/>
    <w:rsid w:val="0078217B"/>
    <w:rsid w:val="007823FB"/>
    <w:rsid w:val="00782CD6"/>
    <w:rsid w:val="00793E97"/>
    <w:rsid w:val="00796967"/>
    <w:rsid w:val="007A1B50"/>
    <w:rsid w:val="007B4AF6"/>
    <w:rsid w:val="007B56B0"/>
    <w:rsid w:val="007D3B08"/>
    <w:rsid w:val="007D4152"/>
    <w:rsid w:val="007D49A9"/>
    <w:rsid w:val="007E0609"/>
    <w:rsid w:val="007F0167"/>
    <w:rsid w:val="007F1966"/>
    <w:rsid w:val="00802F27"/>
    <w:rsid w:val="0080615D"/>
    <w:rsid w:val="00806602"/>
    <w:rsid w:val="0081062C"/>
    <w:rsid w:val="008145BC"/>
    <w:rsid w:val="00824512"/>
    <w:rsid w:val="00825240"/>
    <w:rsid w:val="00826332"/>
    <w:rsid w:val="00827780"/>
    <w:rsid w:val="008359FD"/>
    <w:rsid w:val="008446F0"/>
    <w:rsid w:val="00851516"/>
    <w:rsid w:val="00852ABC"/>
    <w:rsid w:val="0086099C"/>
    <w:rsid w:val="008613DA"/>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34D8"/>
    <w:rsid w:val="008D53F2"/>
    <w:rsid w:val="008D6E8D"/>
    <w:rsid w:val="008D714F"/>
    <w:rsid w:val="008F0122"/>
    <w:rsid w:val="008F2106"/>
    <w:rsid w:val="008F319E"/>
    <w:rsid w:val="008F4C4E"/>
    <w:rsid w:val="008F5013"/>
    <w:rsid w:val="008F615D"/>
    <w:rsid w:val="0092135D"/>
    <w:rsid w:val="00927FCA"/>
    <w:rsid w:val="009366D1"/>
    <w:rsid w:val="00936BFD"/>
    <w:rsid w:val="00946269"/>
    <w:rsid w:val="0095008A"/>
    <w:rsid w:val="00953426"/>
    <w:rsid w:val="0096267F"/>
    <w:rsid w:val="00964BA3"/>
    <w:rsid w:val="00964F3E"/>
    <w:rsid w:val="00964FC9"/>
    <w:rsid w:val="00975B20"/>
    <w:rsid w:val="00977FA3"/>
    <w:rsid w:val="0098224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20AD6"/>
    <w:rsid w:val="00A222D0"/>
    <w:rsid w:val="00A428A9"/>
    <w:rsid w:val="00A44C0C"/>
    <w:rsid w:val="00A51252"/>
    <w:rsid w:val="00A52C65"/>
    <w:rsid w:val="00A53CA0"/>
    <w:rsid w:val="00A616E6"/>
    <w:rsid w:val="00A6310B"/>
    <w:rsid w:val="00A7242D"/>
    <w:rsid w:val="00A763DB"/>
    <w:rsid w:val="00A87EB2"/>
    <w:rsid w:val="00AA18B4"/>
    <w:rsid w:val="00AA2B4D"/>
    <w:rsid w:val="00AA61A7"/>
    <w:rsid w:val="00AB2635"/>
    <w:rsid w:val="00AB3E94"/>
    <w:rsid w:val="00AC66BF"/>
    <w:rsid w:val="00AC77F9"/>
    <w:rsid w:val="00AD7541"/>
    <w:rsid w:val="00AF009D"/>
    <w:rsid w:val="00AF32D3"/>
    <w:rsid w:val="00AF505C"/>
    <w:rsid w:val="00B05629"/>
    <w:rsid w:val="00B07F8C"/>
    <w:rsid w:val="00B107E8"/>
    <w:rsid w:val="00B12369"/>
    <w:rsid w:val="00B24742"/>
    <w:rsid w:val="00B2502C"/>
    <w:rsid w:val="00B25200"/>
    <w:rsid w:val="00B25F32"/>
    <w:rsid w:val="00B3172E"/>
    <w:rsid w:val="00B3383D"/>
    <w:rsid w:val="00B35334"/>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45BD"/>
    <w:rsid w:val="00BE3033"/>
    <w:rsid w:val="00BE33BC"/>
    <w:rsid w:val="00BF0F79"/>
    <w:rsid w:val="00BF13C7"/>
    <w:rsid w:val="00BF2895"/>
    <w:rsid w:val="00BF3CD8"/>
    <w:rsid w:val="00BF7219"/>
    <w:rsid w:val="00C000E8"/>
    <w:rsid w:val="00C00F3C"/>
    <w:rsid w:val="00C20822"/>
    <w:rsid w:val="00C22DED"/>
    <w:rsid w:val="00C23014"/>
    <w:rsid w:val="00C2385A"/>
    <w:rsid w:val="00C27E48"/>
    <w:rsid w:val="00C32141"/>
    <w:rsid w:val="00C33773"/>
    <w:rsid w:val="00C344D7"/>
    <w:rsid w:val="00C34971"/>
    <w:rsid w:val="00C461F0"/>
    <w:rsid w:val="00C47FBA"/>
    <w:rsid w:val="00C5164A"/>
    <w:rsid w:val="00C529F8"/>
    <w:rsid w:val="00C61838"/>
    <w:rsid w:val="00C61A3B"/>
    <w:rsid w:val="00C62C36"/>
    <w:rsid w:val="00C67E0B"/>
    <w:rsid w:val="00C729F7"/>
    <w:rsid w:val="00C77256"/>
    <w:rsid w:val="00C77FED"/>
    <w:rsid w:val="00C819FE"/>
    <w:rsid w:val="00C85A74"/>
    <w:rsid w:val="00C96C9E"/>
    <w:rsid w:val="00C96D92"/>
    <w:rsid w:val="00C97463"/>
    <w:rsid w:val="00CA3787"/>
    <w:rsid w:val="00CA46F4"/>
    <w:rsid w:val="00CB237E"/>
    <w:rsid w:val="00CB365F"/>
    <w:rsid w:val="00CB6B37"/>
    <w:rsid w:val="00CC32E8"/>
    <w:rsid w:val="00CC7C21"/>
    <w:rsid w:val="00CD09FA"/>
    <w:rsid w:val="00CD2659"/>
    <w:rsid w:val="00CD2A8C"/>
    <w:rsid w:val="00CD6D9B"/>
    <w:rsid w:val="00CE039E"/>
    <w:rsid w:val="00CE58E9"/>
    <w:rsid w:val="00CE671F"/>
    <w:rsid w:val="00D001CE"/>
    <w:rsid w:val="00D0353A"/>
    <w:rsid w:val="00D04C72"/>
    <w:rsid w:val="00D04F9F"/>
    <w:rsid w:val="00D069ED"/>
    <w:rsid w:val="00D06DA7"/>
    <w:rsid w:val="00D07157"/>
    <w:rsid w:val="00D119AE"/>
    <w:rsid w:val="00D20596"/>
    <w:rsid w:val="00D218FF"/>
    <w:rsid w:val="00D245E1"/>
    <w:rsid w:val="00D25CB6"/>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09F"/>
    <w:rsid w:val="00DA32DF"/>
    <w:rsid w:val="00DA7EAF"/>
    <w:rsid w:val="00DB280B"/>
    <w:rsid w:val="00DB4756"/>
    <w:rsid w:val="00DC68E0"/>
    <w:rsid w:val="00DD1481"/>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2F30"/>
    <w:rsid w:val="00E34DEC"/>
    <w:rsid w:val="00E361C5"/>
    <w:rsid w:val="00E522F1"/>
    <w:rsid w:val="00E603E5"/>
    <w:rsid w:val="00E62FEE"/>
    <w:rsid w:val="00E666A2"/>
    <w:rsid w:val="00E66D21"/>
    <w:rsid w:val="00E71E37"/>
    <w:rsid w:val="00E72F72"/>
    <w:rsid w:val="00E81E36"/>
    <w:rsid w:val="00E82EE4"/>
    <w:rsid w:val="00E83AEC"/>
    <w:rsid w:val="00E86DA8"/>
    <w:rsid w:val="00E91DD3"/>
    <w:rsid w:val="00E946C7"/>
    <w:rsid w:val="00E96074"/>
    <w:rsid w:val="00E96D2B"/>
    <w:rsid w:val="00EA24BC"/>
    <w:rsid w:val="00EA64C3"/>
    <w:rsid w:val="00EB2DF9"/>
    <w:rsid w:val="00EB2F9A"/>
    <w:rsid w:val="00EB3128"/>
    <w:rsid w:val="00EB68E8"/>
    <w:rsid w:val="00EC0396"/>
    <w:rsid w:val="00EC0DB0"/>
    <w:rsid w:val="00EC170B"/>
    <w:rsid w:val="00EC25E2"/>
    <w:rsid w:val="00EC26EA"/>
    <w:rsid w:val="00EC79D1"/>
    <w:rsid w:val="00ED0407"/>
    <w:rsid w:val="00ED43E8"/>
    <w:rsid w:val="00EE3A47"/>
    <w:rsid w:val="00EF023F"/>
    <w:rsid w:val="00EF0B0A"/>
    <w:rsid w:val="00EF1379"/>
    <w:rsid w:val="00EF3B1E"/>
    <w:rsid w:val="00EF6E29"/>
    <w:rsid w:val="00EF747C"/>
    <w:rsid w:val="00F119DF"/>
    <w:rsid w:val="00F13277"/>
    <w:rsid w:val="00F13BEB"/>
    <w:rsid w:val="00F2047B"/>
    <w:rsid w:val="00F337E1"/>
    <w:rsid w:val="00F412AA"/>
    <w:rsid w:val="00F41472"/>
    <w:rsid w:val="00F466FE"/>
    <w:rsid w:val="00F50F5F"/>
    <w:rsid w:val="00F5128B"/>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5877-C6A3-47A1-A816-700010EC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5</Pages>
  <Words>10677</Words>
  <Characters>6086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56</cp:revision>
  <cp:lastPrinted>2021-09-24T09:34:00Z</cp:lastPrinted>
  <dcterms:created xsi:type="dcterms:W3CDTF">2020-01-09T08:09:00Z</dcterms:created>
  <dcterms:modified xsi:type="dcterms:W3CDTF">2021-09-24T09:34:00Z</dcterms:modified>
</cp:coreProperties>
</file>