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26" w:rsidRDefault="00356826" w:rsidP="00356826">
      <w:pPr>
        <w:spacing w:after="0"/>
        <w:jc w:val="center"/>
        <w:rPr>
          <w:rFonts w:ascii="Times New Roman" w:eastAsia="Times New Roman" w:hAnsi="Times New Roman"/>
          <w:b/>
          <w:bCs/>
          <w:sz w:val="24"/>
          <w:szCs w:val="24"/>
          <w:lang w:eastAsia="en-GB"/>
        </w:rPr>
      </w:pPr>
      <w:r w:rsidRPr="00356826">
        <w:rPr>
          <w:rFonts w:ascii="Times New Roman" w:eastAsia="Times New Roman" w:hAnsi="Times New Roman"/>
          <w:b/>
          <w:bCs/>
          <w:sz w:val="24"/>
          <w:szCs w:val="24"/>
          <w:lang w:eastAsia="en-GB"/>
        </w:rPr>
        <w:t>Daugavpils pilsētas domes 2021.gada 27.maija saistošo noteikumu Nr.30 “</w:t>
      </w:r>
      <w:r w:rsidRPr="00356826">
        <w:rPr>
          <w:rFonts w:ascii="Times New Roman" w:hAnsi="Times New Roman"/>
          <w:b/>
          <w:color w:val="000000"/>
          <w:sz w:val="24"/>
          <w:szCs w:val="24"/>
        </w:rPr>
        <w:t>Grozījumi Daugavpils pilsētas domes 2016.gada 8.decembra saistošajos noteikumos Nr.47 “Daugavpils pilsētas pašvaldības sociālie pabalsti””</w:t>
      </w:r>
      <w:r w:rsidRPr="00356826">
        <w:rPr>
          <w:rFonts w:ascii="Times New Roman" w:eastAsia="Times New Roman" w:hAnsi="Times New Roman"/>
          <w:b/>
          <w:bCs/>
          <w:sz w:val="24"/>
          <w:szCs w:val="24"/>
          <w:lang w:eastAsia="en-GB"/>
        </w:rPr>
        <w:t xml:space="preserve"> paskaidrojuma raksts</w:t>
      </w:r>
    </w:p>
    <w:p w:rsidR="00356826" w:rsidRPr="00356826" w:rsidRDefault="00356826" w:rsidP="00356826">
      <w:pPr>
        <w:spacing w:after="0"/>
        <w:jc w:val="center"/>
        <w:rPr>
          <w:rFonts w:ascii="Times New Roman" w:eastAsia="Times New Roman" w:hAnsi="Times New Roman"/>
          <w:b/>
          <w:bCs/>
          <w:sz w:val="24"/>
          <w:szCs w:val="24"/>
          <w:lang w:eastAsia="en-GB"/>
        </w:rPr>
      </w:pPr>
    </w:p>
    <w:tbl>
      <w:tblPr>
        <w:tblW w:w="5379" w:type="pct"/>
        <w:tblInd w:w="-278" w:type="dxa"/>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1931"/>
        <w:gridCol w:w="7810"/>
      </w:tblGrid>
      <w:tr w:rsidR="00356826" w:rsidRPr="00356826" w:rsidTr="006505A1">
        <w:trPr>
          <w:trHeight w:val="286"/>
        </w:trPr>
        <w:tc>
          <w:tcPr>
            <w:tcW w:w="991" w:type="pct"/>
            <w:tcBorders>
              <w:top w:val="outset" w:sz="6" w:space="0" w:color="414142"/>
              <w:left w:val="outset" w:sz="6" w:space="0" w:color="414142"/>
              <w:bottom w:val="outset" w:sz="6" w:space="0" w:color="414142"/>
              <w:right w:val="outset" w:sz="6" w:space="0" w:color="414142"/>
            </w:tcBorders>
            <w:vAlign w:val="center"/>
            <w:hideMark/>
          </w:tcPr>
          <w:p w:rsidR="00356826" w:rsidRPr="00356826" w:rsidRDefault="00356826" w:rsidP="00356826">
            <w:pPr>
              <w:spacing w:after="0"/>
              <w:jc w:val="center"/>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t>Paskaidrojuma raksta sadaļas</w:t>
            </w:r>
          </w:p>
        </w:tc>
        <w:tc>
          <w:tcPr>
            <w:tcW w:w="4009" w:type="pct"/>
            <w:tcBorders>
              <w:top w:val="outset" w:sz="6" w:space="0" w:color="414142"/>
              <w:left w:val="outset" w:sz="6" w:space="0" w:color="414142"/>
              <w:bottom w:val="outset" w:sz="6" w:space="0" w:color="414142"/>
              <w:right w:val="outset" w:sz="6" w:space="0" w:color="414142"/>
            </w:tcBorders>
            <w:vAlign w:val="center"/>
            <w:hideMark/>
          </w:tcPr>
          <w:p w:rsidR="00356826" w:rsidRPr="00356826" w:rsidRDefault="00356826" w:rsidP="00356826">
            <w:pPr>
              <w:spacing w:after="0"/>
              <w:jc w:val="center"/>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t>Norādāmā informācija</w:t>
            </w:r>
          </w:p>
        </w:tc>
      </w:tr>
      <w:tr w:rsidR="00356826" w:rsidRPr="00356826" w:rsidTr="006505A1">
        <w:trPr>
          <w:trHeight w:val="1022"/>
        </w:trPr>
        <w:tc>
          <w:tcPr>
            <w:tcW w:w="991"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t>1. Projekta nepieciešamības pamatojums</w:t>
            </w:r>
          </w:p>
        </w:tc>
        <w:tc>
          <w:tcPr>
            <w:tcW w:w="4009"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ind w:left="74" w:right="242"/>
              <w:jc w:val="both"/>
              <w:rPr>
                <w:rFonts w:ascii="Times New Roman" w:eastAsia="Times New Roman" w:hAnsi="Times New Roman"/>
                <w:sz w:val="24"/>
                <w:szCs w:val="24"/>
                <w:shd w:val="clear" w:color="auto" w:fill="FFFFFF"/>
                <w:lang w:eastAsia="lv-LV"/>
              </w:rPr>
            </w:pPr>
            <w:r w:rsidRPr="00356826">
              <w:rPr>
                <w:rFonts w:ascii="Times New Roman" w:hAnsi="Times New Roman"/>
                <w:sz w:val="24"/>
                <w:szCs w:val="24"/>
                <w:shd w:val="clear" w:color="auto" w:fill="FFFFFF"/>
              </w:rPr>
              <w:t>Sakarā ar 11.03.2021. grozījumiem </w:t>
            </w:r>
            <w:hyperlink r:id="rId4" w:tgtFrame="_blank" w:history="1">
              <w:r w:rsidRPr="00356826">
                <w:rPr>
                  <w:rFonts w:ascii="Times New Roman" w:hAnsi="Times New Roman"/>
                  <w:sz w:val="24"/>
                  <w:szCs w:val="24"/>
                  <w:shd w:val="clear" w:color="auto" w:fill="FFFFFF"/>
                </w:rPr>
                <w:t>Sociālo pakalpojumu un sociālās palīdzības likumā</w:t>
              </w:r>
            </w:hyperlink>
            <w:r w:rsidRPr="00356826">
              <w:rPr>
                <w:rFonts w:ascii="Times New Roman" w:hAnsi="Times New Roman"/>
                <w:sz w:val="24"/>
                <w:szCs w:val="24"/>
                <w:shd w:val="clear" w:color="auto" w:fill="FFFFFF"/>
              </w:rPr>
              <w:t xml:space="preserve">, kas stājās spēkā 01.04.2021., pašvaldības sociālajam dienestam ar 01.07.2021. jānodrošina mājokļa pabalsta piešķiršana saskaņā ar jauniem mājokļa pabalsta pārrēķina nosacījumiem - mājokļa pabalsta apmērs tiek aprēķināts kā starpība starp garantēto minimālo ienākumu sliekšņu summu mājsaimniecībai un normatīvajos aktos noteiktajiem izdevumiem par mājokli un mājsaimniecības kopējiem ienākumiem.  Pārejas noteikumu 45.punkts paredz, ja ģimenei (personai) līdz 2021.gada 30.jūnijam ir piešķirts dzīvokļa pabalsts, mājokļa pabalsta tiek pārrēķināts atbilstoši šā likuma 35.panta ceturtajai daļai un 36.panta piektajai daļai par laika periodu no 01.01.2021. līdz 30.06.2021., piemērojot viena mēneša ar mājokļa lietošanu saistītus izdevumus atbilstoši šā likuma 35.panta trešajā daļā noteiktajam, ņemot vērā apkures izdevumus attiecīgajos mēnešos, un starpību par laika periodu no 01.01.2021. izmaksā līdz 31.12.2021.. </w:t>
            </w:r>
            <w:r w:rsidRPr="00356826">
              <w:rPr>
                <w:rFonts w:ascii="Times New Roman" w:eastAsia="Times New Roman" w:hAnsi="Times New Roman"/>
                <w:sz w:val="24"/>
                <w:szCs w:val="24"/>
                <w:shd w:val="clear" w:color="auto" w:fill="FFFFFF"/>
                <w:lang w:eastAsia="lv-LV"/>
              </w:rPr>
              <w:t xml:space="preserve">Līdz ar to grozījumi paredz svītrot ar dzīvokļa pabalsta izmaksu saistītos punktus un 5.nodaļu. </w:t>
            </w:r>
          </w:p>
          <w:p w:rsidR="00356826" w:rsidRPr="00356826" w:rsidRDefault="00356826" w:rsidP="00356826">
            <w:pPr>
              <w:spacing w:after="0"/>
              <w:ind w:left="74" w:right="242"/>
              <w:jc w:val="both"/>
              <w:rPr>
                <w:rFonts w:ascii="Times New Roman" w:eastAsia="Times New Roman" w:hAnsi="Times New Roman"/>
                <w:sz w:val="24"/>
                <w:szCs w:val="24"/>
                <w:shd w:val="clear" w:color="auto" w:fill="FFFFFF"/>
                <w:lang w:eastAsia="lv-LV"/>
              </w:rPr>
            </w:pPr>
            <w:r w:rsidRPr="00356826">
              <w:rPr>
                <w:rFonts w:ascii="Times New Roman" w:eastAsia="Times New Roman" w:hAnsi="Times New Roman"/>
                <w:sz w:val="24"/>
                <w:szCs w:val="24"/>
                <w:shd w:val="clear" w:color="auto" w:fill="FFFFFF"/>
                <w:lang w:eastAsia="lv-LV"/>
              </w:rPr>
              <w:t>Tiek  precizēts noteikumu izdošanas tiesiskais pamats, par cik mājokļa pabalstu tie ar 01.07.2021. neparedz.</w:t>
            </w:r>
          </w:p>
          <w:p w:rsidR="00356826" w:rsidRPr="00356826" w:rsidRDefault="00356826" w:rsidP="00356826">
            <w:pPr>
              <w:spacing w:after="0"/>
              <w:ind w:left="74" w:right="242"/>
              <w:jc w:val="both"/>
              <w:rPr>
                <w:rFonts w:ascii="Times New Roman" w:eastAsia="Times New Roman" w:hAnsi="Times New Roman"/>
                <w:sz w:val="24"/>
                <w:szCs w:val="24"/>
                <w:shd w:val="clear" w:color="auto" w:fill="FFFFFF"/>
                <w:lang w:eastAsia="lv-LV"/>
              </w:rPr>
            </w:pPr>
            <w:r w:rsidRPr="00356826">
              <w:rPr>
                <w:rFonts w:ascii="Times New Roman" w:eastAsia="Times New Roman" w:hAnsi="Times New Roman"/>
                <w:sz w:val="24"/>
                <w:szCs w:val="24"/>
                <w:shd w:val="clear" w:color="auto" w:fill="FFFFFF"/>
                <w:lang w:eastAsia="lv-LV"/>
              </w:rPr>
              <w:t>Ministru kabineta 03.02.2009. noteikumu Nr.108 “Normatīvo aktu projektu sagatavošanas noteikumi” neparedz pašvaldības saistošajos noteikumos noteikt to mērķi, līdz ar to tiek svītrots 3.punkts.</w:t>
            </w:r>
          </w:p>
          <w:p w:rsidR="00356826" w:rsidRPr="00356826" w:rsidRDefault="00356826" w:rsidP="00356826">
            <w:pPr>
              <w:spacing w:after="0"/>
              <w:ind w:left="74" w:right="242"/>
              <w:jc w:val="both"/>
              <w:rPr>
                <w:rFonts w:ascii="Times New Roman" w:eastAsia="Times New Roman" w:hAnsi="Times New Roman"/>
                <w:sz w:val="24"/>
                <w:szCs w:val="24"/>
                <w:shd w:val="clear" w:color="auto" w:fill="FFFFFF"/>
                <w:lang w:eastAsia="lv-LV"/>
              </w:rPr>
            </w:pPr>
            <w:r w:rsidRPr="00356826">
              <w:rPr>
                <w:rFonts w:ascii="Times New Roman" w:eastAsia="Times New Roman" w:hAnsi="Times New Roman"/>
                <w:sz w:val="24"/>
                <w:szCs w:val="24"/>
                <w:shd w:val="clear" w:color="auto" w:fill="FFFFFF"/>
                <w:lang w:eastAsia="lv-LV"/>
              </w:rPr>
              <w:t xml:space="preserve">Tiek izdarīti citi redakcionāli grozījumi, saskaņojot noteikumu redakciju ar </w:t>
            </w:r>
            <w:hyperlink r:id="rId5" w:tgtFrame="_blank" w:history="1">
              <w:r w:rsidRPr="00356826">
                <w:rPr>
                  <w:rFonts w:ascii="Times New Roman" w:hAnsi="Times New Roman"/>
                  <w:sz w:val="24"/>
                  <w:szCs w:val="24"/>
                  <w:shd w:val="clear" w:color="auto" w:fill="FFFFFF"/>
                </w:rPr>
                <w:t>Sociālo pakalpojumu un sociālās palīdzības likumu</w:t>
              </w:r>
            </w:hyperlink>
            <w:r w:rsidRPr="00356826">
              <w:rPr>
                <w:rFonts w:ascii="Times New Roman" w:hAnsi="Times New Roman"/>
                <w:sz w:val="24"/>
                <w:szCs w:val="24"/>
                <w:shd w:val="clear" w:color="auto" w:fill="FFFFFF"/>
              </w:rPr>
              <w:t xml:space="preserve"> un ievērojot Vides aizsardzības un reģionālas attīstības ministrijas ieteikumus (noteikumu </w:t>
            </w:r>
            <w:r w:rsidRPr="00356826">
              <w:rPr>
                <w:rFonts w:ascii="Times New Roman" w:eastAsia="Times New Roman" w:hAnsi="Times New Roman"/>
                <w:sz w:val="24"/>
                <w:szCs w:val="24"/>
              </w:rPr>
              <w:t xml:space="preserve">izdošanas tiesiskais pamats, </w:t>
            </w:r>
            <w:r w:rsidRPr="00356826">
              <w:rPr>
                <w:rFonts w:ascii="Times New Roman" w:hAnsi="Times New Roman"/>
                <w:sz w:val="24"/>
                <w:szCs w:val="24"/>
                <w:shd w:val="clear" w:color="auto" w:fill="FFFFFF"/>
              </w:rPr>
              <w:t>1.punkts un 5.2.apakšpunkts), kā arī precizēta pieaugušo ēdināšanas pabalsta izmaksas kārtība (62.punkts).</w:t>
            </w:r>
            <w:r w:rsidRPr="00356826">
              <w:rPr>
                <w:rFonts w:ascii="Times New Roman" w:eastAsia="Times New Roman" w:hAnsi="Times New Roman"/>
                <w:sz w:val="24"/>
                <w:szCs w:val="24"/>
                <w:shd w:val="clear" w:color="auto" w:fill="FFFFFF"/>
                <w:lang w:eastAsia="lv-LV"/>
              </w:rPr>
              <w:t xml:space="preserve"> </w:t>
            </w:r>
          </w:p>
          <w:p w:rsidR="00356826" w:rsidRPr="00356826" w:rsidRDefault="00356826" w:rsidP="00356826">
            <w:pPr>
              <w:spacing w:after="0"/>
              <w:ind w:left="74" w:right="242"/>
              <w:jc w:val="both"/>
              <w:rPr>
                <w:rFonts w:ascii="Times New Roman" w:eastAsia="Times New Roman" w:hAnsi="Times New Roman"/>
                <w:sz w:val="24"/>
                <w:szCs w:val="24"/>
              </w:rPr>
            </w:pPr>
            <w:r w:rsidRPr="00356826">
              <w:rPr>
                <w:rFonts w:ascii="Times New Roman" w:eastAsia="Times New Roman" w:hAnsi="Times New Roman"/>
                <w:sz w:val="24"/>
                <w:szCs w:val="24"/>
                <w:lang w:eastAsia="en-GB"/>
              </w:rPr>
              <w:t xml:space="preserve">Nodrošinot tiesiskās paļāvības principu, </w:t>
            </w:r>
            <w:r w:rsidRPr="00356826">
              <w:rPr>
                <w:rFonts w:ascii="Times New Roman" w:eastAsia="Times New Roman" w:hAnsi="Times New Roman"/>
                <w:sz w:val="24"/>
                <w:szCs w:val="24"/>
              </w:rPr>
              <w:t xml:space="preserve">noteikumi tiek papildināti ar 70.punktu, paredzot, ka </w:t>
            </w:r>
            <w:r w:rsidRPr="00356826">
              <w:rPr>
                <w:rFonts w:ascii="Times New Roman" w:eastAsia="Times New Roman" w:hAnsi="Times New Roman"/>
                <w:sz w:val="24"/>
                <w:szCs w:val="24"/>
                <w:lang w:eastAsia="en-GB"/>
              </w:rPr>
              <w:t>l</w:t>
            </w:r>
            <w:r w:rsidRPr="00356826">
              <w:rPr>
                <w:rFonts w:ascii="Times New Roman" w:eastAsia="Times New Roman" w:hAnsi="Times New Roman"/>
                <w:sz w:val="24"/>
                <w:szCs w:val="24"/>
              </w:rPr>
              <w:t>aika periodā no 2021.gada 1.jūlija līdz 2021.gada 31.decembrim, ja mājsaimniecībai (personai), aprēķinot mājokļa pabalstu saskaņā ar jauno valstī noteikto aprēķina formulu, mājokļa pabalsts nepienākas, vai tā apmērs ir mazāks par saskaņā ar šiem noteikumiem līdz 2021.gada 1.jūlijam aprēķināto dzīvokļa pabalsta apmēru, tai tiek aprēķināta un izmaksāta pabalsta starpība, kas tiek pārskaitīta pakalpojumu sniedzējam.</w:t>
            </w:r>
          </w:p>
          <w:p w:rsidR="00356826" w:rsidRPr="00356826" w:rsidRDefault="00356826" w:rsidP="00356826">
            <w:pPr>
              <w:spacing w:after="0"/>
              <w:ind w:left="74" w:right="242"/>
              <w:jc w:val="both"/>
              <w:rPr>
                <w:sz w:val="24"/>
                <w:szCs w:val="24"/>
                <w:shd w:val="clear" w:color="auto" w:fill="FFFFFF"/>
              </w:rPr>
            </w:pPr>
            <w:r w:rsidRPr="00356826">
              <w:rPr>
                <w:rFonts w:ascii="Times New Roman" w:eastAsia="Times New Roman" w:hAnsi="Times New Roman"/>
                <w:sz w:val="24"/>
                <w:szCs w:val="24"/>
                <w:shd w:val="clear" w:color="auto" w:fill="FFFFFF"/>
                <w:lang w:eastAsia="lv-LV"/>
              </w:rPr>
              <w:t>N</w:t>
            </w:r>
            <w:r w:rsidRPr="00356826">
              <w:rPr>
                <w:rFonts w:ascii="Times New Roman" w:eastAsia="Times New Roman" w:hAnsi="Times New Roman"/>
                <w:sz w:val="24"/>
                <w:szCs w:val="24"/>
              </w:rPr>
              <w:t xml:space="preserve">oteikumi </w:t>
            </w:r>
            <w:r w:rsidRPr="00356826">
              <w:rPr>
                <w:rFonts w:ascii="Times New Roman" w:hAnsi="Times New Roman"/>
                <w:sz w:val="24"/>
                <w:szCs w:val="24"/>
              </w:rPr>
              <w:t>stāsies spēkā 01.07.2021.</w:t>
            </w:r>
          </w:p>
        </w:tc>
      </w:tr>
      <w:tr w:rsidR="00356826" w:rsidRPr="00356826" w:rsidTr="006505A1">
        <w:trPr>
          <w:trHeight w:val="934"/>
        </w:trPr>
        <w:tc>
          <w:tcPr>
            <w:tcW w:w="991"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t>2. Īss projekta satura izklāsts</w:t>
            </w:r>
          </w:p>
        </w:tc>
        <w:tc>
          <w:tcPr>
            <w:tcW w:w="4009"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ind w:left="74" w:right="145" w:firstLine="74"/>
              <w:jc w:val="both"/>
              <w:rPr>
                <w:rFonts w:ascii="Times New Roman" w:eastAsia="Times New Roman" w:hAnsi="Times New Roman"/>
                <w:sz w:val="24"/>
                <w:szCs w:val="24"/>
              </w:rPr>
            </w:pPr>
            <w:r w:rsidRPr="00356826">
              <w:rPr>
                <w:rFonts w:ascii="Times New Roman" w:eastAsia="Times New Roman" w:hAnsi="Times New Roman"/>
                <w:sz w:val="24"/>
                <w:szCs w:val="24"/>
              </w:rPr>
              <w:t>Noteikumi paredz:</w:t>
            </w:r>
          </w:p>
          <w:p w:rsidR="00356826" w:rsidRPr="00356826" w:rsidRDefault="00356826" w:rsidP="00356826">
            <w:pPr>
              <w:spacing w:after="0"/>
              <w:ind w:left="74" w:right="145" w:firstLine="74"/>
              <w:jc w:val="both"/>
              <w:rPr>
                <w:rFonts w:ascii="Times New Roman" w:eastAsia="Times New Roman" w:hAnsi="Times New Roman"/>
                <w:sz w:val="24"/>
                <w:szCs w:val="24"/>
              </w:rPr>
            </w:pPr>
            <w:r w:rsidRPr="00356826">
              <w:rPr>
                <w:rFonts w:ascii="Times New Roman" w:eastAsia="Times New Roman" w:hAnsi="Times New Roman"/>
                <w:sz w:val="24"/>
                <w:szCs w:val="24"/>
              </w:rPr>
              <w:t>- izteikt izdošanas tiesisko pamatu jaunā redakcijā;</w:t>
            </w:r>
          </w:p>
          <w:p w:rsidR="00356826" w:rsidRPr="00356826" w:rsidRDefault="00356826" w:rsidP="00356826">
            <w:pPr>
              <w:spacing w:after="0"/>
              <w:ind w:left="74" w:right="145" w:firstLine="74"/>
              <w:jc w:val="both"/>
              <w:rPr>
                <w:rFonts w:ascii="Times New Roman" w:eastAsia="Times New Roman" w:hAnsi="Times New Roman"/>
                <w:sz w:val="24"/>
                <w:szCs w:val="24"/>
              </w:rPr>
            </w:pPr>
            <w:r w:rsidRPr="00356826">
              <w:rPr>
                <w:rFonts w:ascii="Times New Roman" w:eastAsia="Times New Roman" w:hAnsi="Times New Roman"/>
                <w:sz w:val="24"/>
                <w:szCs w:val="24"/>
              </w:rPr>
              <w:t>-izteikt jauna redakcijā</w:t>
            </w:r>
          </w:p>
          <w:p w:rsidR="00356826" w:rsidRPr="00356826" w:rsidRDefault="00356826" w:rsidP="00356826">
            <w:pPr>
              <w:spacing w:after="0"/>
              <w:ind w:left="74" w:right="145" w:firstLine="74"/>
              <w:jc w:val="both"/>
              <w:rPr>
                <w:rFonts w:ascii="Times New Roman" w:eastAsia="Times New Roman" w:hAnsi="Times New Roman"/>
                <w:sz w:val="24"/>
                <w:szCs w:val="24"/>
              </w:rPr>
            </w:pPr>
            <w:r w:rsidRPr="00356826">
              <w:rPr>
                <w:rFonts w:ascii="Times New Roman" w:eastAsia="Times New Roman" w:hAnsi="Times New Roman"/>
                <w:sz w:val="24"/>
                <w:szCs w:val="24"/>
              </w:rPr>
              <w:t>- precizē 1., 62.punktu;</w:t>
            </w:r>
          </w:p>
          <w:p w:rsidR="00356826" w:rsidRPr="00356826" w:rsidRDefault="00356826" w:rsidP="00356826">
            <w:pPr>
              <w:spacing w:after="0"/>
              <w:ind w:left="74" w:right="145" w:firstLine="74"/>
              <w:jc w:val="both"/>
              <w:rPr>
                <w:rFonts w:ascii="Times New Roman" w:eastAsia="Times New Roman" w:hAnsi="Times New Roman"/>
                <w:sz w:val="24"/>
                <w:szCs w:val="24"/>
              </w:rPr>
            </w:pPr>
            <w:r w:rsidRPr="00356826">
              <w:rPr>
                <w:rFonts w:ascii="Times New Roman" w:eastAsia="Times New Roman" w:hAnsi="Times New Roman"/>
                <w:sz w:val="24"/>
                <w:szCs w:val="24"/>
              </w:rPr>
              <w:t>- svītrot 2.1., 2.7., 3., 5.2., 5.3.apakšpunktu, 5.nodaļu;</w:t>
            </w:r>
          </w:p>
          <w:p w:rsidR="00356826" w:rsidRPr="00356826" w:rsidRDefault="00356826" w:rsidP="00356826">
            <w:pPr>
              <w:spacing w:after="0"/>
              <w:ind w:left="74" w:right="145" w:firstLine="74"/>
              <w:jc w:val="both"/>
              <w:rPr>
                <w:rFonts w:ascii="Times New Roman" w:eastAsia="Times New Roman" w:hAnsi="Times New Roman"/>
                <w:sz w:val="24"/>
                <w:szCs w:val="24"/>
              </w:rPr>
            </w:pPr>
            <w:r w:rsidRPr="00356826">
              <w:rPr>
                <w:rFonts w:ascii="Times New Roman" w:eastAsia="Times New Roman" w:hAnsi="Times New Roman"/>
                <w:sz w:val="24"/>
                <w:szCs w:val="24"/>
              </w:rPr>
              <w:t>- papildināt ar 70.punktu.</w:t>
            </w:r>
          </w:p>
        </w:tc>
      </w:tr>
      <w:tr w:rsidR="00356826" w:rsidRPr="00356826" w:rsidTr="006505A1">
        <w:trPr>
          <w:trHeight w:val="693"/>
        </w:trPr>
        <w:tc>
          <w:tcPr>
            <w:tcW w:w="991"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t>3. Informācija par plānoto projekta ietekmi uz pašvaldības budžetu</w:t>
            </w:r>
          </w:p>
        </w:tc>
        <w:tc>
          <w:tcPr>
            <w:tcW w:w="4009"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pStyle w:val="NoSpacing"/>
              <w:ind w:left="129" w:right="145"/>
              <w:jc w:val="both"/>
              <w:rPr>
                <w:rFonts w:ascii="Times New Roman" w:hAnsi="Times New Roman"/>
                <w:sz w:val="24"/>
                <w:szCs w:val="24"/>
                <w:lang w:val="lv-LV"/>
              </w:rPr>
            </w:pPr>
            <w:r w:rsidRPr="00356826">
              <w:rPr>
                <w:rFonts w:ascii="Times New Roman" w:eastAsia="Times New Roman" w:hAnsi="Times New Roman"/>
                <w:sz w:val="24"/>
                <w:szCs w:val="24"/>
                <w:lang w:val="lv-LV"/>
              </w:rPr>
              <w:t xml:space="preserve">Pabalsta starpības izmaksa var skart aptuveni 3700 klientu un tam būs nepieciešami aptuveni 259 000 </w:t>
            </w:r>
            <w:proofErr w:type="spellStart"/>
            <w:r w:rsidRPr="00356826">
              <w:rPr>
                <w:rFonts w:ascii="Times New Roman" w:eastAsia="Times New Roman" w:hAnsi="Times New Roman"/>
                <w:i/>
                <w:sz w:val="24"/>
                <w:szCs w:val="24"/>
                <w:lang w:val="lv-LV"/>
              </w:rPr>
              <w:t>euro</w:t>
            </w:r>
            <w:proofErr w:type="spellEnd"/>
            <w:r w:rsidRPr="00356826">
              <w:rPr>
                <w:rFonts w:ascii="Times New Roman" w:eastAsia="Times New Roman" w:hAnsi="Times New Roman"/>
                <w:sz w:val="24"/>
                <w:szCs w:val="24"/>
                <w:lang w:val="lv-LV"/>
              </w:rPr>
              <w:t>, kas tiks ņemti no Sociālajam dienestam 2021.gadam dzīvokļa pabalsta izmaksai piešķirtiem budžeta līdzekļiem.</w:t>
            </w:r>
          </w:p>
        </w:tc>
      </w:tr>
      <w:tr w:rsidR="00356826" w:rsidRPr="00356826" w:rsidTr="006505A1">
        <w:trPr>
          <w:trHeight w:val="1193"/>
        </w:trPr>
        <w:tc>
          <w:tcPr>
            <w:tcW w:w="991"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lastRenderedPageBreak/>
              <w:t>4. Informācija par plānoto projekta ietekmi uz uzņēmējdarbības vidi pašvaldības teritorijā</w:t>
            </w:r>
          </w:p>
        </w:tc>
        <w:tc>
          <w:tcPr>
            <w:tcW w:w="4009"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ind w:left="129" w:right="145"/>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t>Nav attiecināms.</w:t>
            </w:r>
          </w:p>
        </w:tc>
      </w:tr>
      <w:tr w:rsidR="00356826" w:rsidRPr="00356826" w:rsidTr="006505A1">
        <w:trPr>
          <w:trHeight w:val="582"/>
        </w:trPr>
        <w:tc>
          <w:tcPr>
            <w:tcW w:w="991"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t>5. Informācija par administratīvajām procedūrām</w:t>
            </w:r>
          </w:p>
        </w:tc>
        <w:tc>
          <w:tcPr>
            <w:tcW w:w="4009"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ind w:left="129" w:right="145"/>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t>Netiek mainītas.</w:t>
            </w:r>
          </w:p>
        </w:tc>
      </w:tr>
      <w:tr w:rsidR="00356826" w:rsidRPr="00356826" w:rsidTr="006505A1">
        <w:trPr>
          <w:trHeight w:val="591"/>
        </w:trPr>
        <w:tc>
          <w:tcPr>
            <w:tcW w:w="991"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t>6. Informācija par konsultācijām ar privātpersonām</w:t>
            </w:r>
          </w:p>
        </w:tc>
        <w:tc>
          <w:tcPr>
            <w:tcW w:w="4009" w:type="pct"/>
            <w:tcBorders>
              <w:top w:val="outset" w:sz="6" w:space="0" w:color="414142"/>
              <w:left w:val="outset" w:sz="6" w:space="0" w:color="414142"/>
              <w:bottom w:val="outset" w:sz="6" w:space="0" w:color="414142"/>
              <w:right w:val="outset" w:sz="6" w:space="0" w:color="414142"/>
            </w:tcBorders>
            <w:hideMark/>
          </w:tcPr>
          <w:p w:rsidR="00356826" w:rsidRPr="00356826" w:rsidRDefault="00356826" w:rsidP="00356826">
            <w:pPr>
              <w:spacing w:after="0"/>
              <w:ind w:left="129" w:right="145"/>
              <w:rPr>
                <w:rFonts w:ascii="Times New Roman" w:eastAsia="Times New Roman" w:hAnsi="Times New Roman"/>
                <w:sz w:val="24"/>
                <w:szCs w:val="24"/>
                <w:lang w:eastAsia="en-GB"/>
              </w:rPr>
            </w:pPr>
            <w:r w:rsidRPr="00356826">
              <w:rPr>
                <w:rFonts w:ascii="Times New Roman" w:eastAsia="Times New Roman" w:hAnsi="Times New Roman"/>
                <w:sz w:val="24"/>
                <w:szCs w:val="24"/>
                <w:lang w:eastAsia="en-GB"/>
              </w:rPr>
              <w:t>Nav notikušas</w:t>
            </w:r>
          </w:p>
        </w:tc>
      </w:tr>
    </w:tbl>
    <w:p w:rsidR="00356826" w:rsidRPr="00356826" w:rsidRDefault="00356826" w:rsidP="00356826">
      <w:pPr>
        <w:spacing w:after="0"/>
        <w:jc w:val="both"/>
        <w:rPr>
          <w:rFonts w:ascii="Times New Roman" w:hAnsi="Times New Roman"/>
          <w:sz w:val="24"/>
          <w:szCs w:val="24"/>
        </w:rPr>
      </w:pPr>
    </w:p>
    <w:p w:rsidR="00356826" w:rsidRDefault="00356826" w:rsidP="00356826">
      <w:pPr>
        <w:spacing w:after="0"/>
        <w:jc w:val="both"/>
        <w:rPr>
          <w:rFonts w:ascii="Times New Roman" w:hAnsi="Times New Roman"/>
          <w:sz w:val="24"/>
          <w:szCs w:val="24"/>
        </w:rPr>
      </w:pPr>
    </w:p>
    <w:p w:rsidR="00356826" w:rsidRPr="00356826" w:rsidRDefault="00356826" w:rsidP="00356826">
      <w:pPr>
        <w:spacing w:after="0"/>
        <w:ind w:hanging="284"/>
        <w:jc w:val="both"/>
        <w:rPr>
          <w:sz w:val="24"/>
          <w:szCs w:val="24"/>
        </w:rPr>
      </w:pPr>
      <w:r>
        <w:rPr>
          <w:rFonts w:ascii="Times New Roman" w:hAnsi="Times New Roman"/>
          <w:sz w:val="24"/>
          <w:szCs w:val="24"/>
        </w:rPr>
        <w:t>D</w:t>
      </w:r>
      <w:r w:rsidRPr="00356826">
        <w:rPr>
          <w:rFonts w:ascii="Times New Roman" w:hAnsi="Times New Roman"/>
          <w:sz w:val="24"/>
          <w:szCs w:val="24"/>
        </w:rPr>
        <w:t xml:space="preserve">omes priekšsēdētājs                                                              </w:t>
      </w:r>
      <w:r>
        <w:rPr>
          <w:rFonts w:ascii="Times New Roman" w:hAnsi="Times New Roman"/>
          <w:sz w:val="24"/>
          <w:szCs w:val="24"/>
        </w:rPr>
        <w:t xml:space="preserve">                                     </w:t>
      </w:r>
      <w:r w:rsidRPr="00356826">
        <w:rPr>
          <w:rFonts w:ascii="Times New Roman" w:hAnsi="Times New Roman"/>
          <w:sz w:val="24"/>
          <w:szCs w:val="24"/>
        </w:rPr>
        <w:t xml:space="preserve">  I.Prelatovs </w:t>
      </w:r>
    </w:p>
    <w:p w:rsidR="00C20FA9" w:rsidRDefault="00C20FA9" w:rsidP="00356826">
      <w:pPr>
        <w:spacing w:after="0"/>
        <w:jc w:val="both"/>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Pr="00C20FA9" w:rsidRDefault="00C20FA9" w:rsidP="00C20FA9">
      <w:pPr>
        <w:rPr>
          <w:rFonts w:ascii="Times New Roman" w:hAnsi="Times New Roman"/>
          <w:sz w:val="24"/>
          <w:szCs w:val="24"/>
        </w:rPr>
      </w:pPr>
    </w:p>
    <w:p w:rsidR="00C20FA9" w:rsidRDefault="00C20FA9" w:rsidP="00C20FA9">
      <w:pPr>
        <w:rPr>
          <w:rFonts w:ascii="Times New Roman" w:hAnsi="Times New Roman"/>
          <w:sz w:val="24"/>
          <w:szCs w:val="24"/>
        </w:rPr>
      </w:pPr>
    </w:p>
    <w:p w:rsidR="00C20FA9" w:rsidRDefault="00C20FA9" w:rsidP="00C20FA9">
      <w:pPr>
        <w:rPr>
          <w:rFonts w:ascii="Times New Roman" w:hAnsi="Times New Roman"/>
          <w:sz w:val="24"/>
          <w:szCs w:val="24"/>
        </w:rPr>
      </w:pPr>
    </w:p>
    <w:p w:rsidR="00C20FA9" w:rsidRDefault="00C20FA9" w:rsidP="00C20FA9">
      <w:pPr>
        <w:rPr>
          <w:lang w:eastAsia="ru-RU"/>
        </w:rPr>
      </w:pPr>
      <w:r>
        <w:rPr>
          <w:bCs/>
          <w:i/>
          <w:lang w:eastAsia="x-none"/>
        </w:rPr>
        <w:t>Dokuments ir parakstīts ar drošu elektronisko parakstu un satur laika zīmogu</w:t>
      </w:r>
    </w:p>
    <w:p w:rsidR="00870E28" w:rsidRPr="00C20FA9" w:rsidRDefault="00C20FA9" w:rsidP="00C20FA9">
      <w:pPr>
        <w:rPr>
          <w:rFonts w:ascii="Times New Roman" w:hAnsi="Times New Roman"/>
          <w:sz w:val="24"/>
          <w:szCs w:val="24"/>
        </w:rPr>
      </w:pPr>
      <w:bookmarkStart w:id="0" w:name="_GoBack"/>
      <w:bookmarkEnd w:id="0"/>
    </w:p>
    <w:sectPr w:rsidR="00870E28" w:rsidRPr="00C20FA9" w:rsidSect="001D2115">
      <w:pgSz w:w="11906" w:h="16838"/>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26"/>
    <w:rsid w:val="00356826"/>
    <w:rsid w:val="003B1F3C"/>
    <w:rsid w:val="003D287F"/>
    <w:rsid w:val="00412E88"/>
    <w:rsid w:val="007B3DD9"/>
    <w:rsid w:val="00B41042"/>
    <w:rsid w:val="00C20FA9"/>
    <w:rsid w:val="00CF4D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C25DF-5EAD-40B0-8CDF-0FCA89D6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6826"/>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826"/>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68488-socialo-pakalpojumu-un-socialas-palidzibas-likums" TargetMode="External"/><Relationship Id="rId4"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2447</Words>
  <Characters>1396</Characters>
  <Application>Microsoft Office Word</Application>
  <DocSecurity>0</DocSecurity>
  <Lines>11</Lines>
  <Paragraphs>7</Paragraphs>
  <ScaleCrop>false</ScaleCrop>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cp:revision>
  <dcterms:created xsi:type="dcterms:W3CDTF">2021-05-24T13:07:00Z</dcterms:created>
  <dcterms:modified xsi:type="dcterms:W3CDTF">2021-05-31T09:35:00Z</dcterms:modified>
</cp:coreProperties>
</file>