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30" w:rsidRPr="006A1330" w:rsidRDefault="006A1330" w:rsidP="006A1330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6A133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526915" r:id="rId6"/>
        </w:object>
      </w:r>
    </w:p>
    <w:p w:rsidR="006A1330" w:rsidRPr="006A1330" w:rsidRDefault="006A1330" w:rsidP="006A133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6A1330" w:rsidRPr="006A1330" w:rsidRDefault="006A1330" w:rsidP="006A133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6A1330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6A1330" w:rsidRPr="006A1330" w:rsidRDefault="006A1330" w:rsidP="006A133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6A133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6A1330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D54A" wp14:editId="483320B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D7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6A133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6A133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6A1330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6A133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6A1330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6A133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A133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6A1330" w:rsidRPr="006A1330" w:rsidRDefault="006A1330" w:rsidP="006A1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A1330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024208" w:rsidRDefault="00914E1C" w:rsidP="002012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3B77B1" w:rsidRPr="00024208" w:rsidRDefault="00914E1C" w:rsidP="00201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6308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18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024208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562BB9">
        <w:rPr>
          <w:rFonts w:ascii="Times New Roman" w:hAnsi="Times New Roman" w:cs="Times New Roman"/>
          <w:b/>
          <w:sz w:val="24"/>
          <w:szCs w:val="24"/>
          <w:lang w:val="lv-LV"/>
        </w:rPr>
        <w:t>394</w:t>
      </w:r>
      <w:r w:rsidR="003B77B1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024208" w:rsidRDefault="003B77B1" w:rsidP="002012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8A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Nr.25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62BB9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024208" w:rsidRDefault="003B77B1" w:rsidP="002012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269" w:rsidRPr="00201269" w:rsidRDefault="00201269" w:rsidP="0020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>Par kustamās mantas atsavināšanu</w:t>
      </w:r>
    </w:p>
    <w:p w:rsidR="00201269" w:rsidRPr="00201269" w:rsidRDefault="00201269" w:rsidP="0020126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</w:t>
      </w:r>
    </w:p>
    <w:p w:rsidR="00201269" w:rsidRPr="00562BB9" w:rsidRDefault="00201269" w:rsidP="00562B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pašvaldībām” 21.panta pirmās daļas 19.punktu, Publiskas personas mantas atsavināšanas likuma 3.panta otro daļu, 4.panta 1.</w:t>
      </w:r>
      <w:r w:rsidRPr="00201269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1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daļu,</w:t>
      </w:r>
      <w:r w:rsidRPr="00201269">
        <w:rPr>
          <w:rFonts w:ascii="Times New Roman" w:eastAsia="Times New Roman" w:hAnsi="Times New Roman" w:cs="Times New Roman"/>
          <w:color w:val="FF0000"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6.panta otro daļu, 8.panta ceturto un piekto daļu, 9.panta trešo daļu, 10.panta pirmo un otro daļu, ņemot vērā Daugavpils pilsētas domes Centralizētās grāmatvedības 2021.gada 12.maija izziņu Nr.2.-2/53,</w:t>
      </w:r>
      <w:r w:rsidRPr="00201269">
        <w:rPr>
          <w:rFonts w:ascii="Times New Roman" w:eastAsia="Times New Roman" w:hAnsi="Times New Roman" w:cs="Times New Roman"/>
          <w:color w:val="00B050"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Daugavpils pilsētas pašvaldības dzīvojamo māju privatizācijas un īpašuma atsavināšanas komisijas 2021.gada 3.jūnija  sēdes protokolu Nr.5 (5.punkts), Daugavpils pilsētas domes Īpašuma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.gada 17.jūnija sēdes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atzinumu un Finanšu komitejas 2021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.gada 17.jūnija sēdes atzinumu, </w:t>
      </w:r>
      <w:r w:rsidR="00562BB9" w:rsidRPr="00562BB9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8 (A.Broks, J.Dukšinskis, L.Jankovska, R.Joksts, I.Kokina, J.Lāčplēsis, I.Prelatovs, H.Soldatjonoka</w:t>
      </w:r>
      <w:r w:rsidR="00562BB9">
        <w:rPr>
          <w:rFonts w:ascii="Times New Roman" w:eastAsia="Calibri" w:hAnsi="Times New Roman" w:cs="Times New Roman"/>
          <w:sz w:val="24"/>
          <w:szCs w:val="24"/>
          <w:lang w:val="lv-LV"/>
        </w:rPr>
        <w:t>), PRET – 1</w:t>
      </w:r>
      <w:r w:rsidR="00562BB9" w:rsidRPr="00562BB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(V.Kononovs)</w:t>
      </w:r>
      <w:r w:rsidR="00562BB9">
        <w:rPr>
          <w:rFonts w:ascii="Times New Roman" w:eastAsia="Calibri" w:hAnsi="Times New Roman" w:cs="Times New Roman"/>
          <w:sz w:val="24"/>
          <w:szCs w:val="24"/>
          <w:lang w:val="lv-LV"/>
        </w:rPr>
        <w:t>, ATTURAS – 4</w:t>
      </w:r>
      <w:r w:rsidR="00562BB9" w:rsidRPr="00562BB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(A.Elksniņš, A.Gržibovskis, N.Kožanova, M.Lavrenovs),</w:t>
      </w:r>
      <w:r w:rsidR="00562BB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2012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 w:eastAsia="ru-RU"/>
        </w:rPr>
        <w:t>Daugavpils pilsētas dome nolemj:</w:t>
      </w:r>
    </w:p>
    <w:p w:rsidR="00201269" w:rsidRPr="00201269" w:rsidRDefault="00201269" w:rsidP="002012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01269" w:rsidRPr="00201269" w:rsidRDefault="00201269" w:rsidP="002012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1.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Atļaut atsavināt, pārdodot izsolē, Daugavpils pilsētas domes bilancē esošās 4 (četras) mobilās mājiņas, 2 (divus) dzīvojamos vagoniņus, 2 (divus) grillnamiņa komplektus, pārvietojamo kempinga ofisu, būvi - noliktavu, apkures krāsni un metāla žoga komplektu (turpmāk - Kustamā manta), kas atrodas uz zemesgabala ar kadastra apzīmējumu 05000300107 Dzintaru un Kokneses ielas krustojumā.</w:t>
      </w:r>
    </w:p>
    <w:p w:rsidR="00201269" w:rsidRPr="00201269" w:rsidRDefault="00201269" w:rsidP="002012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bCs/>
          <w:noProof/>
          <w:sz w:val="24"/>
          <w:szCs w:val="24"/>
          <w:lang w:val="lv-LV" w:eastAsia="ru-RU"/>
        </w:rPr>
        <w:t xml:space="preserve">    2.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Apstiprināt</w:t>
      </w:r>
      <w:r w:rsidRPr="00201269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Kustamās mantas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kopējo nosacīto cenu jeb 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izsoles sākumcenu </w:t>
      </w:r>
      <w:r w:rsidRPr="00201269">
        <w:rPr>
          <w:rFonts w:ascii="Times New Roman" w:eastAsia="Times New Roman" w:hAnsi="Times New Roman" w:cs="Times New Roman"/>
          <w:b/>
          <w:noProof/>
          <w:sz w:val="24"/>
          <w:szCs w:val="24"/>
          <w:lang w:val="lv-LV" w:eastAsia="ru-RU"/>
        </w:rPr>
        <w:t>4487,19 EUR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(četri tūkstoši četri simti astoņdesmit septiņi eiro</w:t>
      </w:r>
      <w:r w:rsidRPr="00201269">
        <w:rPr>
          <w:rFonts w:ascii="Times New Roman" w:eastAsia="Times New Roman" w:hAnsi="Times New Roman" w:cs="Times New Roman"/>
          <w:i/>
          <w:noProof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>19 centi) un izsoles noteikumus.</w:t>
      </w:r>
    </w:p>
    <w:p w:rsidR="00201269" w:rsidRPr="00201269" w:rsidRDefault="00201269" w:rsidP="002012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  Izpirkšanas termiņi: nosolītā summa (PVN 21% jāmaksā papildus) pircējam jāsamaksā nedēļas laikā kopš izsoles dienas.</w:t>
      </w:r>
    </w:p>
    <w:p w:rsidR="00201269" w:rsidRPr="00201269" w:rsidRDefault="00201269" w:rsidP="00201269">
      <w:pPr>
        <w:tabs>
          <w:tab w:val="left" w:pos="27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 3.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Gadījumā, ja uz izsoli pieteiksies vai izolē piedalīsies viens pretendents, atsavināmo Kustamo mantu pārdot vienīgajam pretendentam, ja tiek pārsolīta izsoles sākumcena.</w:t>
      </w:r>
    </w:p>
    <w:p w:rsidR="00201269" w:rsidRPr="00201269" w:rsidRDefault="00201269" w:rsidP="002012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4. 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Kustamās mantas </w:t>
      </w:r>
      <w:r w:rsidRPr="00201269">
        <w:rPr>
          <w:rFonts w:ascii="Times New Roman" w:eastAsia="Times New Roman" w:hAnsi="Times New Roman" w:cs="Times New Roman"/>
          <w:bCs/>
          <w:iCs/>
          <w:sz w:val="24"/>
          <w:szCs w:val="24"/>
          <w:lang w:val="lv-LV" w:eastAsia="ru-RU"/>
        </w:rPr>
        <w:t>i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zsoli, pamatojoties </w:t>
      </w: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>uz šim lēmumam pievienotajiem izsoles noteikumiem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veikt izsoles komisijai šādā sastāvā:</w:t>
      </w:r>
    </w:p>
    <w:p w:rsidR="00201269" w:rsidRPr="00201269" w:rsidRDefault="00201269" w:rsidP="00201269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Komisijas priekšsēdētāja: I.Funte, Daugavpils pilsētas domes (turpmāk – Dome) Īpašuma</w:t>
      </w:r>
    </w:p>
    <w:p w:rsidR="00201269" w:rsidRPr="00201269" w:rsidRDefault="00201269" w:rsidP="00201269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  <w:t xml:space="preserve">    pārvaldīšanas departamenta vadītāja. </w:t>
      </w:r>
    </w:p>
    <w:p w:rsidR="00201269" w:rsidRPr="00201269" w:rsidRDefault="00201269" w:rsidP="0020126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Komisijas priekšsēdētājas  </w:t>
      </w:r>
    </w:p>
    <w:p w:rsidR="00201269" w:rsidRPr="00201269" w:rsidRDefault="00201269" w:rsidP="00201269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vietnieks:                          A.Nikolajevs, Domes Īpašuma pārvaldīšanas departamenta    </w:t>
      </w:r>
    </w:p>
    <w:p w:rsidR="00201269" w:rsidRPr="00201269" w:rsidRDefault="00201269" w:rsidP="0020126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Nekustamā īpašuma nodaļas vadītājs.</w:t>
      </w:r>
    </w:p>
    <w:p w:rsidR="00201269" w:rsidRPr="00201269" w:rsidRDefault="00201269" w:rsidP="0020126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Komisijas locekļi:             </w:t>
      </w:r>
      <w:proofErr w:type="spellStart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A.Vilcāne</w:t>
      </w:r>
      <w:proofErr w:type="spellEnd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Domes Īpašuma pārvaldīšanas departamenta Īpašuma </w:t>
      </w:r>
    </w:p>
    <w:p w:rsidR="00201269" w:rsidRPr="00201269" w:rsidRDefault="00201269" w:rsidP="00201269">
      <w:pPr>
        <w:tabs>
          <w:tab w:val="left" w:pos="2977"/>
        </w:tabs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lastRenderedPageBreak/>
        <w:t xml:space="preserve">                                                    atsavināšanas un iznomāšanas daļas vadītāja;</w:t>
      </w:r>
    </w:p>
    <w:p w:rsidR="00201269" w:rsidRPr="00201269" w:rsidRDefault="00201269" w:rsidP="00201269">
      <w:pPr>
        <w:spacing w:after="0" w:line="240" w:lineRule="auto"/>
        <w:ind w:left="3272" w:hanging="392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</w:t>
      </w:r>
      <w:proofErr w:type="spellStart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E.Kavševiča</w:t>
      </w:r>
      <w:proofErr w:type="spellEnd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-Semjonova, Domes Īpašuma pārvaldīšanas    </w:t>
      </w:r>
    </w:p>
    <w:p w:rsidR="00201269" w:rsidRPr="00201269" w:rsidRDefault="00201269" w:rsidP="00201269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departamenta  juriste;</w:t>
      </w:r>
    </w:p>
    <w:p w:rsidR="00201269" w:rsidRPr="00201269" w:rsidRDefault="00201269" w:rsidP="0020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I.Ilarionova, Domes Īpašuma pārvaldīšanas departamenta   </w:t>
      </w:r>
    </w:p>
    <w:p w:rsidR="00201269" w:rsidRPr="00201269" w:rsidRDefault="00201269" w:rsidP="0020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Nekustama īpašuma izvērtēšanas vecāka speciāliste;</w:t>
      </w:r>
    </w:p>
    <w:p w:rsidR="00201269" w:rsidRPr="00201269" w:rsidRDefault="00201269" w:rsidP="0020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</w:t>
      </w:r>
      <w:proofErr w:type="spellStart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O.Paļčevska</w:t>
      </w:r>
      <w:proofErr w:type="spellEnd"/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, Domes Īpašuma pārvaldīšanas departamenta </w:t>
      </w:r>
    </w:p>
    <w:p w:rsidR="00201269" w:rsidRPr="00201269" w:rsidRDefault="00201269" w:rsidP="0020126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           Nekustamā īpašuma speciāliste</w:t>
      </w:r>
    </w:p>
    <w:p w:rsidR="00201269" w:rsidRPr="00201269" w:rsidRDefault="00201269" w:rsidP="00201269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noProof/>
          <w:sz w:val="24"/>
          <w:szCs w:val="24"/>
          <w:lang w:val="lv-LV" w:eastAsia="ru-RU"/>
        </w:rPr>
        <w:t xml:space="preserve">     </w:t>
      </w:r>
      <w:r w:rsidRPr="0020126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5.</w:t>
      </w:r>
      <w:r w:rsidRPr="00201269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</w:t>
      </w: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Līdzekļus, kas tiks iegūti par Kustamo mantu, ieskaitīt Daugavpils pilsētas pašvaldības budžetā.    </w:t>
      </w:r>
    </w:p>
    <w:p w:rsidR="00201269" w:rsidRPr="00201269" w:rsidRDefault="00201269" w:rsidP="002012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6. Līdzekļus, kas tiks iegūti no reģistrācijas maksām par atsavināmo Kustamo mantu, izmaksāt izsoles komisijas locekļu darba apmaksai.                         </w:t>
      </w:r>
    </w:p>
    <w:p w:rsidR="00201269" w:rsidRDefault="00201269" w:rsidP="00201269">
      <w:pPr>
        <w:keepNext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01269" w:rsidRPr="00201269" w:rsidRDefault="00201269" w:rsidP="0020126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20126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Pielikumā: Kustamās mantas izsoles noteikumi. </w:t>
      </w:r>
    </w:p>
    <w:p w:rsidR="00012AB8" w:rsidRPr="00024208" w:rsidRDefault="00012AB8" w:rsidP="0020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024208" w:rsidRDefault="005506CD" w:rsidP="0020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024208" w:rsidRDefault="00914E1C" w:rsidP="0020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</w:t>
      </w:r>
      <w:r w:rsidR="006A1330" w:rsidRPr="006A1330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024208" w:rsidRDefault="00914E1C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024208" w:rsidRDefault="00914E1C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024208" w:rsidRDefault="00024208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024208" w:rsidRDefault="00024208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Default="00024208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024208" w:rsidRDefault="00024208" w:rsidP="00201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024208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01269"/>
    <w:rsid w:val="0023054C"/>
    <w:rsid w:val="002E6C61"/>
    <w:rsid w:val="00390A0B"/>
    <w:rsid w:val="003B6821"/>
    <w:rsid w:val="003B77B1"/>
    <w:rsid w:val="003D1F4D"/>
    <w:rsid w:val="004F5DD7"/>
    <w:rsid w:val="005128DF"/>
    <w:rsid w:val="005506CD"/>
    <w:rsid w:val="00562BB9"/>
    <w:rsid w:val="00610D78"/>
    <w:rsid w:val="006308A7"/>
    <w:rsid w:val="00693855"/>
    <w:rsid w:val="006A1330"/>
    <w:rsid w:val="007811D6"/>
    <w:rsid w:val="007E2606"/>
    <w:rsid w:val="0082034E"/>
    <w:rsid w:val="008F52FF"/>
    <w:rsid w:val="00904852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DC1202"/>
    <w:rsid w:val="00DC32B4"/>
    <w:rsid w:val="00F309B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2021-02-12T06:33:00Z</cp:lastPrinted>
  <dcterms:created xsi:type="dcterms:W3CDTF">2021-06-18T07:03:00Z</dcterms:created>
  <dcterms:modified xsi:type="dcterms:W3CDTF">2021-06-18T10:09:00Z</dcterms:modified>
</cp:coreProperties>
</file>