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20" w:rsidRPr="00214232" w:rsidRDefault="004D2A20" w:rsidP="004D2A20">
      <w:pPr>
        <w:jc w:val="right"/>
        <w:rPr>
          <w:rFonts w:ascii="Times New Roman" w:eastAsia="Times New Roman" w:hAnsi="Times New Roman"/>
          <w:b/>
          <w:bCs/>
          <w:i/>
          <w:sz w:val="23"/>
          <w:szCs w:val="23"/>
          <w:lang w:eastAsia="en-GB"/>
        </w:rPr>
      </w:pPr>
    </w:p>
    <w:p w:rsidR="004D2A20" w:rsidRDefault="004D2A20" w:rsidP="004D2A20">
      <w:pPr>
        <w:spacing w:after="0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en-GB"/>
        </w:rPr>
      </w:pPr>
      <w:r w:rsidRPr="00214232">
        <w:rPr>
          <w:rFonts w:ascii="Times New Roman" w:eastAsia="Times New Roman" w:hAnsi="Times New Roman"/>
          <w:b/>
          <w:bCs/>
          <w:sz w:val="23"/>
          <w:szCs w:val="23"/>
          <w:lang w:eastAsia="en-GB"/>
        </w:rPr>
        <w:t>Daugavpils pilsētas domes 202</w:t>
      </w:r>
      <w:r>
        <w:rPr>
          <w:rFonts w:ascii="Times New Roman" w:eastAsia="Times New Roman" w:hAnsi="Times New Roman"/>
          <w:b/>
          <w:bCs/>
          <w:sz w:val="23"/>
          <w:szCs w:val="23"/>
          <w:lang w:eastAsia="en-GB"/>
        </w:rPr>
        <w:t>1</w:t>
      </w:r>
      <w:r w:rsidR="00485070">
        <w:rPr>
          <w:rFonts w:ascii="Times New Roman" w:eastAsia="Times New Roman" w:hAnsi="Times New Roman"/>
          <w:b/>
          <w:bCs/>
          <w:sz w:val="23"/>
          <w:szCs w:val="23"/>
          <w:lang w:eastAsia="en-GB"/>
        </w:rPr>
        <w:t>.gada 25.marta saistošo noteikumu Nr.17</w:t>
      </w:r>
      <w:r w:rsidRPr="00214232">
        <w:rPr>
          <w:rFonts w:ascii="Times New Roman" w:eastAsia="Times New Roman" w:hAnsi="Times New Roman"/>
          <w:b/>
          <w:bCs/>
          <w:sz w:val="23"/>
          <w:szCs w:val="23"/>
          <w:lang w:eastAsia="en-GB"/>
        </w:rPr>
        <w:t xml:space="preserve"> “</w:t>
      </w:r>
      <w:r>
        <w:rPr>
          <w:rFonts w:ascii="Times New Roman" w:hAnsi="Times New Roman"/>
          <w:b/>
          <w:color w:val="000000"/>
          <w:sz w:val="24"/>
          <w:szCs w:val="24"/>
        </w:rPr>
        <w:t>Grozījumi Daugavpils pilsētas domes 2016.gada 8.decembra saistošajos noteikumos Nr.47 “Daugavpils pilsētas pašvaldības sociālie pabalsti””</w:t>
      </w:r>
      <w:r w:rsidRPr="00214232">
        <w:rPr>
          <w:rFonts w:ascii="Times New Roman" w:eastAsia="Times New Roman" w:hAnsi="Times New Roman"/>
          <w:b/>
          <w:bCs/>
          <w:sz w:val="23"/>
          <w:szCs w:val="23"/>
          <w:lang w:eastAsia="en-GB"/>
        </w:rPr>
        <w:t xml:space="preserve"> paskaidrojuma raksts</w:t>
      </w:r>
    </w:p>
    <w:p w:rsidR="00485070" w:rsidRPr="000B7890" w:rsidRDefault="00485070" w:rsidP="004D2A2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292" w:type="pct"/>
        <w:tblInd w:w="-27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888"/>
        <w:gridCol w:w="7383"/>
      </w:tblGrid>
      <w:tr w:rsidR="004D2A20" w:rsidRPr="00214232" w:rsidTr="00B834CA">
        <w:trPr>
          <w:trHeight w:val="286"/>
        </w:trPr>
        <w:tc>
          <w:tcPr>
            <w:tcW w:w="14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D2A20" w:rsidRPr="00214232" w:rsidRDefault="004D2A20" w:rsidP="00B834C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214232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Paskaidrojuma raksta sadaļas</w:t>
            </w:r>
          </w:p>
        </w:tc>
        <w:tc>
          <w:tcPr>
            <w:tcW w:w="3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D2A20" w:rsidRPr="00214232" w:rsidRDefault="004D2A20" w:rsidP="00B834C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214232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Norādāmā informācija</w:t>
            </w:r>
          </w:p>
        </w:tc>
      </w:tr>
      <w:tr w:rsidR="004D2A20" w:rsidRPr="00A875DB" w:rsidTr="00B834CA">
        <w:trPr>
          <w:trHeight w:val="1022"/>
        </w:trPr>
        <w:tc>
          <w:tcPr>
            <w:tcW w:w="14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2A20" w:rsidRPr="00214232" w:rsidRDefault="004D2A20" w:rsidP="00B834CA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214232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1. Projekta nepieciešamības pamatojums</w:t>
            </w:r>
          </w:p>
        </w:tc>
        <w:tc>
          <w:tcPr>
            <w:tcW w:w="3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2A20" w:rsidRPr="00270B02" w:rsidRDefault="004D2A20" w:rsidP="00B834CA">
            <w:pPr>
              <w:spacing w:after="0"/>
              <w:ind w:left="74" w:right="242"/>
              <w:jc w:val="both"/>
              <w:rPr>
                <w:shd w:val="clear" w:color="auto" w:fill="FFFFFF"/>
              </w:rPr>
            </w:pPr>
            <w:r w:rsidRPr="009510AE">
              <w:rPr>
                <w:rFonts w:ascii="Times New Roman" w:hAnsi="Times New Roman"/>
                <w:shd w:val="clear" w:color="auto" w:fill="FFFFFF"/>
              </w:rPr>
              <w:t xml:space="preserve">Sakarā ar </w:t>
            </w:r>
            <w:r w:rsidRPr="009510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grozījumiem </w:t>
            </w:r>
            <w:hyperlink r:id="rId7" w:tgtFrame="_blank" w:history="1">
              <w:r w:rsidRPr="009510AE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Sociālo pakalpojumu un sociālās palīdzības likumā</w:t>
              </w:r>
            </w:hyperlink>
            <w:r w:rsidRPr="009510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510AE">
              <w:rPr>
                <w:rFonts w:ascii="Times New Roman" w:hAnsi="Times New Roman"/>
                <w:shd w:val="clear" w:color="auto" w:fill="FFFFFF"/>
              </w:rPr>
              <w:t xml:space="preserve">ar </w:t>
            </w:r>
            <w:r w:rsidRPr="009510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2021.</w:t>
            </w:r>
            <w:r w:rsidRPr="00270B0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 xml:space="preserve">gada 1.janvāri 1.pants tika papildināts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>ar 40.punktu šādā redakcijā: "</w:t>
            </w:r>
            <w:r w:rsidRPr="00270B0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 xml:space="preserve">mājsaimniecība - vairākas personas, kuras dzīvo vienā mājoklī un kopīgi sedz izdevumus, vai viena persona, kura saimnieko atsevišķi”, paredzot, ka sociālo palīdzību klientam sniedz, izvērtējot mājsaimniecības materiālos resursus.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>Grozījumi</w:t>
            </w:r>
            <w:r w:rsidRPr="00270B0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 xml:space="preserve"> paredz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>noteikumos</w:t>
            </w:r>
            <w:r w:rsidRPr="009510A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 xml:space="preserve"> aizstāt vārd</w:t>
            </w:r>
            <w:r w:rsidRPr="00270B0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>us</w:t>
            </w:r>
            <w:r w:rsidRPr="009510A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 xml:space="preserve"> “ģimene (persona)” (attiecīgā locījumā) ar vārdu “mājsaimniecība” (attiecīgā locījumā).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 xml:space="preserve"> Grozījumi precizē </w:t>
            </w:r>
            <w:r w:rsidRPr="007A4B9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>48., 59. un 62.punktu redakciju, svītro 63.- 65.punktus.</w:t>
            </w:r>
          </w:p>
        </w:tc>
      </w:tr>
      <w:tr w:rsidR="004D2A20" w:rsidRPr="00A875DB" w:rsidTr="00B834CA">
        <w:trPr>
          <w:trHeight w:val="1144"/>
        </w:trPr>
        <w:tc>
          <w:tcPr>
            <w:tcW w:w="14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2A20" w:rsidRPr="00214232" w:rsidRDefault="004D2A20" w:rsidP="00B834CA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214232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2. Īss projekta satura izklāsts</w:t>
            </w:r>
          </w:p>
        </w:tc>
        <w:tc>
          <w:tcPr>
            <w:tcW w:w="3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2A20" w:rsidRDefault="004D2A20" w:rsidP="00B834CA">
            <w:pPr>
              <w:spacing w:after="0"/>
              <w:ind w:left="74" w:right="145" w:firstLine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Noteikumi paredz:</w:t>
            </w:r>
          </w:p>
          <w:p w:rsidR="004D2A20" w:rsidRDefault="004D2A20" w:rsidP="00B834CA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ind w:right="145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70B02">
              <w:rPr>
                <w:rFonts w:ascii="Times New Roman" w:eastAsia="Times New Roman" w:hAnsi="Times New Roman"/>
                <w:sz w:val="24"/>
                <w:szCs w:val="24"/>
              </w:rPr>
              <w:t>aizstāt noteikumu tekstā vārdus “ģimene (persona)” (attiecīgā locījumā) ar vārdu “mājsaimniecība” (attiecīgā locījumā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4D2A20" w:rsidRDefault="004D2A20" w:rsidP="00B834CA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ind w:right="145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izteikt </w:t>
            </w:r>
            <w:r w:rsidRPr="007A4B9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>48., 59. un 62.punktu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 xml:space="preserve"> jaun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ā redakcijā;</w:t>
            </w:r>
          </w:p>
          <w:p w:rsidR="004D2A20" w:rsidRPr="00270B02" w:rsidRDefault="004D2A20" w:rsidP="00B834CA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ind w:right="145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svītrot </w:t>
            </w:r>
            <w:r w:rsidRPr="00A4276B">
              <w:rPr>
                <w:rFonts w:ascii="Times New Roman" w:eastAsia="Times New Roman" w:hAnsi="Times New Roman"/>
                <w:sz w:val="24"/>
                <w:szCs w:val="24"/>
              </w:rPr>
              <w:t>63.- 65.punktus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D2A20" w:rsidRPr="002D2221" w:rsidTr="00B834CA">
        <w:trPr>
          <w:trHeight w:val="693"/>
        </w:trPr>
        <w:tc>
          <w:tcPr>
            <w:tcW w:w="14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2A20" w:rsidRPr="00214232" w:rsidRDefault="004D2A20" w:rsidP="00B834CA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214232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3. Informācija par plānoto projekta ietekmi uz pašvaldības budžetu</w:t>
            </w:r>
          </w:p>
        </w:tc>
        <w:tc>
          <w:tcPr>
            <w:tcW w:w="3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2A20" w:rsidRPr="00214232" w:rsidRDefault="004D2A20" w:rsidP="00B834CA">
            <w:pPr>
              <w:pStyle w:val="NoSpacing"/>
              <w:ind w:left="129" w:right="145"/>
              <w:jc w:val="both"/>
              <w:rPr>
                <w:rFonts w:ascii="Times New Roman" w:hAnsi="Times New Roman"/>
                <w:sz w:val="23"/>
                <w:szCs w:val="23"/>
                <w:lang w:val="lv-LV"/>
              </w:rPr>
            </w:pPr>
            <w:proofErr w:type="spellStart"/>
            <w:r w:rsidRPr="00214232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Nav</w:t>
            </w:r>
            <w:proofErr w:type="spellEnd"/>
            <w:r w:rsidRPr="00214232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214232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attiecināms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, jo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projekts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paredz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redakcionālus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grozījumus</w:t>
            </w:r>
            <w:proofErr w:type="spellEnd"/>
            <w:r w:rsidRPr="00214232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.</w:t>
            </w:r>
          </w:p>
        </w:tc>
      </w:tr>
      <w:tr w:rsidR="004D2A20" w:rsidRPr="00214232" w:rsidTr="00B834CA">
        <w:trPr>
          <w:trHeight w:val="1193"/>
        </w:trPr>
        <w:tc>
          <w:tcPr>
            <w:tcW w:w="14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2A20" w:rsidRPr="00214232" w:rsidRDefault="004D2A20" w:rsidP="00B834CA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214232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3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2A20" w:rsidRPr="00214232" w:rsidRDefault="004D2A20" w:rsidP="00B834CA">
            <w:pPr>
              <w:spacing w:after="0" w:line="276" w:lineRule="auto"/>
              <w:ind w:left="129" w:right="145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214232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Nav attiecināms.</w:t>
            </w:r>
          </w:p>
        </w:tc>
      </w:tr>
      <w:tr w:rsidR="004D2A20" w:rsidRPr="00214232" w:rsidTr="00B834CA">
        <w:trPr>
          <w:trHeight w:val="582"/>
        </w:trPr>
        <w:tc>
          <w:tcPr>
            <w:tcW w:w="14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2A20" w:rsidRPr="00214232" w:rsidRDefault="004D2A20" w:rsidP="00B834CA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214232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5. Informācija par administratīvajām procedūrām</w:t>
            </w:r>
          </w:p>
        </w:tc>
        <w:tc>
          <w:tcPr>
            <w:tcW w:w="3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2A20" w:rsidRPr="00214232" w:rsidRDefault="004D2A20" w:rsidP="00B834CA">
            <w:pPr>
              <w:spacing w:after="0" w:line="276" w:lineRule="auto"/>
              <w:ind w:left="129" w:right="145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214232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N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etiek mainītas</w:t>
            </w:r>
            <w:r w:rsidRPr="00214232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.</w:t>
            </w:r>
          </w:p>
        </w:tc>
      </w:tr>
      <w:tr w:rsidR="004D2A20" w:rsidRPr="00214232" w:rsidTr="00B834CA">
        <w:trPr>
          <w:trHeight w:val="591"/>
        </w:trPr>
        <w:tc>
          <w:tcPr>
            <w:tcW w:w="14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2A20" w:rsidRPr="00214232" w:rsidRDefault="004D2A20" w:rsidP="00B834CA">
            <w:pPr>
              <w:spacing w:after="0" w:line="276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214232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6. Informācija par konsultācijām ar privātpersonām</w:t>
            </w:r>
          </w:p>
        </w:tc>
        <w:tc>
          <w:tcPr>
            <w:tcW w:w="3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2A20" w:rsidRPr="00214232" w:rsidRDefault="004D2A20" w:rsidP="00B834CA">
            <w:pPr>
              <w:spacing w:after="0" w:line="276" w:lineRule="auto"/>
              <w:ind w:left="129" w:right="145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214232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Nav notikušas</w:t>
            </w:r>
          </w:p>
        </w:tc>
      </w:tr>
    </w:tbl>
    <w:p w:rsidR="004D2A20" w:rsidRDefault="004D2A20" w:rsidP="004D2A20">
      <w:pPr>
        <w:jc w:val="both"/>
        <w:rPr>
          <w:rFonts w:ascii="Times New Roman" w:hAnsi="Times New Roman"/>
          <w:sz w:val="24"/>
          <w:szCs w:val="24"/>
        </w:rPr>
      </w:pPr>
    </w:p>
    <w:p w:rsidR="00485070" w:rsidRDefault="00485070" w:rsidP="004D2A20">
      <w:pPr>
        <w:jc w:val="both"/>
        <w:rPr>
          <w:rFonts w:ascii="Times New Roman" w:hAnsi="Times New Roman"/>
          <w:sz w:val="24"/>
          <w:szCs w:val="24"/>
        </w:rPr>
      </w:pPr>
    </w:p>
    <w:p w:rsidR="004D2A20" w:rsidRDefault="00485070" w:rsidP="004D2A20">
      <w:pPr>
        <w:jc w:val="both"/>
      </w:pPr>
      <w:r>
        <w:rPr>
          <w:rFonts w:ascii="Times New Roman" w:hAnsi="Times New Roman"/>
          <w:sz w:val="24"/>
          <w:szCs w:val="24"/>
        </w:rPr>
        <w:t>D</w:t>
      </w:r>
      <w:r w:rsidR="004D2A20" w:rsidRPr="00214232">
        <w:rPr>
          <w:rFonts w:ascii="Times New Roman" w:hAnsi="Times New Roman"/>
          <w:sz w:val="24"/>
          <w:szCs w:val="24"/>
        </w:rPr>
        <w:t>omes priekšsēdētājs                                                                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4D2A20" w:rsidRPr="00214232">
        <w:rPr>
          <w:rFonts w:ascii="Times New Roman" w:hAnsi="Times New Roman"/>
          <w:sz w:val="24"/>
          <w:szCs w:val="24"/>
        </w:rPr>
        <w:t>I.Prelatovs</w:t>
      </w:r>
      <w:r w:rsidR="004D2A20" w:rsidRPr="00211B89">
        <w:rPr>
          <w:rFonts w:ascii="Times New Roman" w:hAnsi="Times New Roman"/>
          <w:sz w:val="24"/>
          <w:szCs w:val="24"/>
        </w:rPr>
        <w:t> </w:t>
      </w:r>
    </w:p>
    <w:p w:rsidR="004D2A20" w:rsidRDefault="004D2A20" w:rsidP="004D2A20"/>
    <w:p w:rsidR="00870E28" w:rsidRDefault="00EA54F8"/>
    <w:p w:rsidR="00EA54F8" w:rsidRDefault="00EA54F8"/>
    <w:p w:rsidR="00EA54F8" w:rsidRDefault="00EA54F8"/>
    <w:p w:rsidR="00EA54F8" w:rsidRDefault="00EA54F8"/>
    <w:p w:rsidR="00EA54F8" w:rsidRDefault="00EA54F8"/>
    <w:p w:rsidR="00EA54F8" w:rsidRPr="0097387A" w:rsidRDefault="00EA54F8" w:rsidP="00EA54F8">
      <w:pPr>
        <w:spacing w:before="100" w:beforeAutospacing="1" w:after="100" w:afterAutospacing="1"/>
        <w:jc w:val="both"/>
        <w:outlineLvl w:val="2"/>
        <w:rPr>
          <w:bCs/>
          <w:i/>
          <w:lang w:eastAsia="x-none"/>
        </w:rPr>
      </w:pPr>
      <w:r w:rsidRPr="0097387A">
        <w:rPr>
          <w:bCs/>
          <w:i/>
          <w:lang w:eastAsia="x-none"/>
        </w:rPr>
        <w:t>Dokuments ir parakstīts ar drošu elektronisko parakstu un satur laika zīmogu</w:t>
      </w:r>
    </w:p>
    <w:p w:rsidR="00EA54F8" w:rsidRDefault="00EA54F8">
      <w:bookmarkStart w:id="0" w:name="_GoBack"/>
      <w:bookmarkEnd w:id="0"/>
    </w:p>
    <w:sectPr w:rsidR="00EA54F8" w:rsidSect="007A4B9D">
      <w:pgSz w:w="11906" w:h="16838"/>
      <w:pgMar w:top="993" w:right="926" w:bottom="14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4F8" w:rsidRDefault="00EA54F8" w:rsidP="00EA54F8">
      <w:pPr>
        <w:spacing w:after="0"/>
      </w:pPr>
      <w:r>
        <w:separator/>
      </w:r>
    </w:p>
  </w:endnote>
  <w:endnote w:type="continuationSeparator" w:id="0">
    <w:p w:rsidR="00EA54F8" w:rsidRDefault="00EA54F8" w:rsidP="00EA54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4F8" w:rsidRDefault="00EA54F8" w:rsidP="00EA54F8">
      <w:pPr>
        <w:spacing w:after="0"/>
      </w:pPr>
      <w:r>
        <w:separator/>
      </w:r>
    </w:p>
  </w:footnote>
  <w:footnote w:type="continuationSeparator" w:id="0">
    <w:p w:rsidR="00EA54F8" w:rsidRDefault="00EA54F8" w:rsidP="00EA54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11CD9"/>
    <w:multiLevelType w:val="hybridMultilevel"/>
    <w:tmpl w:val="3920F664"/>
    <w:lvl w:ilvl="0" w:tplc="7EE21CB8">
      <w:start w:val="2"/>
      <w:numFmt w:val="bullet"/>
      <w:lvlText w:val="-"/>
      <w:lvlJc w:val="left"/>
      <w:pPr>
        <w:ind w:left="50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20"/>
    <w:rsid w:val="003B1F3C"/>
    <w:rsid w:val="003D287F"/>
    <w:rsid w:val="00412E88"/>
    <w:rsid w:val="00485070"/>
    <w:rsid w:val="004D2A20"/>
    <w:rsid w:val="007B3DD9"/>
    <w:rsid w:val="00B41042"/>
    <w:rsid w:val="00CF4D3F"/>
    <w:rsid w:val="00E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93D82D-070F-45F2-A6C4-9603D7A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2A20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A20"/>
    <w:pPr>
      <w:ind w:left="720"/>
    </w:pPr>
  </w:style>
  <w:style w:type="paragraph" w:styleId="NoSpacing">
    <w:name w:val="No Spacing"/>
    <w:uiPriority w:val="1"/>
    <w:qFormat/>
    <w:rsid w:val="004D2A20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A54F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54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54F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54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1183</Words>
  <Characters>675</Characters>
  <Application>Microsoft Office Word</Application>
  <DocSecurity>0</DocSecurity>
  <Lines>5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3</cp:revision>
  <dcterms:created xsi:type="dcterms:W3CDTF">2021-03-19T14:26:00Z</dcterms:created>
  <dcterms:modified xsi:type="dcterms:W3CDTF">2021-03-26T07:58:00Z</dcterms:modified>
</cp:coreProperties>
</file>