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54" w:rsidRDefault="00B00D54" w:rsidP="00B00D54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.75pt;height:42pt" o:ole="" fillcolor="window">
            <v:imagedata r:id="rId5" o:title=""/>
          </v:shape>
          <o:OLEObject Type="Embed" ProgID="Word.Picture.8" ShapeID="_x0000_i1031" DrawAspect="Content" ObjectID="_1673674688" r:id="rId6"/>
        </w:object>
      </w:r>
    </w:p>
    <w:p w:rsidR="00B00D54" w:rsidRPr="00EE4591" w:rsidRDefault="00B00D54" w:rsidP="00B00D54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00D54" w:rsidRDefault="00B00D54" w:rsidP="00B00D54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00D54" w:rsidRDefault="00B00D54" w:rsidP="00B00D54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00D54" w:rsidRPr="00C3756E" w:rsidRDefault="00B00D54" w:rsidP="00B00D54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238" wp14:editId="02AF78F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FDE2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00D54" w:rsidRDefault="00B00D54" w:rsidP="00B00D54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00D54" w:rsidRDefault="00B00D54" w:rsidP="00B00D54">
      <w:pPr>
        <w:jc w:val="center"/>
        <w:rPr>
          <w:sz w:val="18"/>
          <w:szCs w:val="18"/>
          <w:u w:val="single"/>
        </w:rPr>
      </w:pPr>
    </w:p>
    <w:p w:rsidR="00B00D54" w:rsidRDefault="00B00D54" w:rsidP="00B00D54">
      <w:pPr>
        <w:jc w:val="center"/>
        <w:rPr>
          <w:b/>
          <w:sz w:val="24"/>
          <w:szCs w:val="24"/>
        </w:rPr>
      </w:pPr>
    </w:p>
    <w:p w:rsidR="00B00D54" w:rsidRPr="002E7F44" w:rsidRDefault="00B00D54" w:rsidP="00B00D54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B00D54" w:rsidRPr="002E7F44" w:rsidRDefault="00B00D54" w:rsidP="00B00D54">
      <w:pPr>
        <w:spacing w:after="120"/>
        <w:jc w:val="center"/>
        <w:rPr>
          <w:sz w:val="2"/>
          <w:szCs w:val="2"/>
        </w:rPr>
      </w:pPr>
    </w:p>
    <w:p w:rsidR="00B00D54" w:rsidRPr="00D92FC6" w:rsidRDefault="00B00D54" w:rsidP="00B00D54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82565" w:rsidRPr="0077311E" w:rsidRDefault="00382565" w:rsidP="007C4939">
      <w:pPr>
        <w:jc w:val="both"/>
        <w:rPr>
          <w:sz w:val="24"/>
          <w:szCs w:val="24"/>
        </w:rPr>
      </w:pPr>
    </w:p>
    <w:p w:rsidR="00182C9C" w:rsidRPr="0077311E" w:rsidRDefault="00182C9C" w:rsidP="007C4939">
      <w:pPr>
        <w:jc w:val="both"/>
        <w:rPr>
          <w:sz w:val="24"/>
          <w:szCs w:val="24"/>
        </w:rPr>
      </w:pPr>
    </w:p>
    <w:p w:rsidR="0073777C" w:rsidRPr="0077311E" w:rsidRDefault="00182C9C" w:rsidP="007C4939">
      <w:pPr>
        <w:jc w:val="both"/>
        <w:rPr>
          <w:sz w:val="24"/>
          <w:szCs w:val="24"/>
        </w:rPr>
      </w:pPr>
      <w:r w:rsidRPr="0077311E">
        <w:rPr>
          <w:sz w:val="24"/>
          <w:szCs w:val="24"/>
        </w:rPr>
        <w:t>2021</w:t>
      </w:r>
      <w:r w:rsidR="00382565" w:rsidRPr="0077311E">
        <w:rPr>
          <w:sz w:val="24"/>
          <w:szCs w:val="24"/>
        </w:rPr>
        <w:t>.gada</w:t>
      </w:r>
      <w:r w:rsidRPr="0077311E">
        <w:rPr>
          <w:sz w:val="24"/>
          <w:szCs w:val="24"/>
        </w:rPr>
        <w:t xml:space="preserve"> 28.janvārī</w:t>
      </w:r>
      <w:r w:rsidR="009E65CA" w:rsidRPr="0077311E">
        <w:rPr>
          <w:sz w:val="24"/>
          <w:szCs w:val="24"/>
        </w:rPr>
        <w:t xml:space="preserve">         </w:t>
      </w:r>
      <w:r w:rsidR="00382565" w:rsidRPr="0077311E">
        <w:rPr>
          <w:sz w:val="24"/>
          <w:szCs w:val="24"/>
        </w:rPr>
        <w:tab/>
      </w:r>
      <w:r w:rsidR="00382565" w:rsidRPr="0077311E">
        <w:rPr>
          <w:sz w:val="24"/>
          <w:szCs w:val="24"/>
        </w:rPr>
        <w:tab/>
      </w:r>
      <w:r w:rsidR="00382565" w:rsidRPr="0077311E">
        <w:rPr>
          <w:sz w:val="24"/>
          <w:szCs w:val="24"/>
        </w:rPr>
        <w:tab/>
        <w:t xml:space="preserve">        </w:t>
      </w:r>
      <w:r w:rsidR="0073777C" w:rsidRPr="0077311E">
        <w:rPr>
          <w:sz w:val="24"/>
          <w:szCs w:val="24"/>
        </w:rPr>
        <w:t xml:space="preserve">                                               </w:t>
      </w:r>
      <w:r w:rsidR="00F300EC" w:rsidRPr="0077311E">
        <w:rPr>
          <w:b/>
          <w:sz w:val="24"/>
          <w:szCs w:val="24"/>
        </w:rPr>
        <w:t>Nr.</w:t>
      </w:r>
      <w:r w:rsidR="006B2CB3">
        <w:rPr>
          <w:b/>
          <w:sz w:val="24"/>
          <w:szCs w:val="24"/>
        </w:rPr>
        <w:t>41</w:t>
      </w:r>
      <w:r w:rsidR="0073777C" w:rsidRPr="0077311E">
        <w:rPr>
          <w:sz w:val="24"/>
          <w:szCs w:val="24"/>
        </w:rPr>
        <w:t xml:space="preserve"> </w:t>
      </w:r>
    </w:p>
    <w:p w:rsidR="0073777C" w:rsidRPr="0077311E" w:rsidRDefault="0073777C" w:rsidP="007C4939">
      <w:pPr>
        <w:ind w:firstLine="709"/>
        <w:jc w:val="both"/>
        <w:rPr>
          <w:sz w:val="24"/>
          <w:szCs w:val="24"/>
        </w:rPr>
      </w:pPr>
      <w:r w:rsidRPr="0077311E">
        <w:rPr>
          <w:sz w:val="24"/>
          <w:szCs w:val="24"/>
        </w:rPr>
        <w:t xml:space="preserve">         </w:t>
      </w:r>
      <w:r w:rsidR="009E65CA" w:rsidRPr="0077311E">
        <w:rPr>
          <w:sz w:val="24"/>
          <w:szCs w:val="24"/>
        </w:rPr>
        <w:t xml:space="preserve">          </w:t>
      </w:r>
      <w:r w:rsidR="00B64E45" w:rsidRPr="0077311E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77311E">
        <w:rPr>
          <w:sz w:val="24"/>
          <w:szCs w:val="24"/>
        </w:rPr>
        <w:t xml:space="preserve"> (prot.</w:t>
      </w:r>
      <w:r w:rsidR="006F5163" w:rsidRPr="0077311E">
        <w:rPr>
          <w:sz w:val="24"/>
          <w:szCs w:val="24"/>
        </w:rPr>
        <w:t>Nr.</w:t>
      </w:r>
      <w:r w:rsidR="006B2CB3">
        <w:rPr>
          <w:sz w:val="24"/>
          <w:szCs w:val="24"/>
        </w:rPr>
        <w:t>3</w:t>
      </w:r>
      <w:r w:rsidR="002340FD" w:rsidRPr="0077311E">
        <w:rPr>
          <w:sz w:val="24"/>
          <w:szCs w:val="24"/>
        </w:rPr>
        <w:t>,</w:t>
      </w:r>
      <w:r w:rsidR="00C946E8" w:rsidRPr="0077311E">
        <w:rPr>
          <w:sz w:val="24"/>
          <w:szCs w:val="24"/>
        </w:rPr>
        <w:t xml:space="preserve"> </w:t>
      </w:r>
      <w:r w:rsidR="006B2CB3">
        <w:rPr>
          <w:sz w:val="24"/>
          <w:szCs w:val="24"/>
        </w:rPr>
        <w:t>27</w:t>
      </w:r>
      <w:r w:rsidRPr="0077311E">
        <w:rPr>
          <w:sz w:val="24"/>
          <w:szCs w:val="24"/>
        </w:rPr>
        <w:t>.§)</w:t>
      </w:r>
    </w:p>
    <w:p w:rsidR="002B5056" w:rsidRPr="0077311E" w:rsidRDefault="002B5056" w:rsidP="007C4939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77311E" w:rsidRPr="0077311E" w:rsidRDefault="0077311E" w:rsidP="0077311E">
      <w:pPr>
        <w:widowControl/>
        <w:autoSpaceDE/>
        <w:autoSpaceDN/>
        <w:adjustRightInd/>
        <w:ind w:left="539" w:right="709" w:hanging="539"/>
        <w:jc w:val="center"/>
        <w:rPr>
          <w:b/>
          <w:sz w:val="24"/>
          <w:szCs w:val="24"/>
          <w:lang w:eastAsia="ru-RU"/>
        </w:rPr>
      </w:pPr>
      <w:r w:rsidRPr="0077311E">
        <w:rPr>
          <w:b/>
          <w:sz w:val="24"/>
          <w:szCs w:val="24"/>
          <w:lang w:eastAsia="ru-RU"/>
        </w:rPr>
        <w:t xml:space="preserve">Par zemes gabala ar kadastra apzīmējumu 0500 035 0806 </w:t>
      </w:r>
    </w:p>
    <w:p w:rsidR="0077311E" w:rsidRPr="0077311E" w:rsidRDefault="0077311E" w:rsidP="0077311E">
      <w:pPr>
        <w:widowControl/>
        <w:autoSpaceDE/>
        <w:autoSpaceDN/>
        <w:adjustRightInd/>
        <w:ind w:left="539" w:right="709" w:hanging="539"/>
        <w:jc w:val="center"/>
        <w:rPr>
          <w:b/>
          <w:sz w:val="24"/>
          <w:szCs w:val="24"/>
          <w:lang w:eastAsia="ru-RU"/>
        </w:rPr>
      </w:pPr>
      <w:r w:rsidRPr="0077311E">
        <w:rPr>
          <w:b/>
          <w:sz w:val="24"/>
          <w:szCs w:val="24"/>
          <w:lang w:eastAsia="ru-RU"/>
        </w:rPr>
        <w:t>nodošanu atsavināšanai</w:t>
      </w:r>
    </w:p>
    <w:p w:rsidR="0077311E" w:rsidRPr="0077311E" w:rsidRDefault="0077311E" w:rsidP="0077311E">
      <w:pPr>
        <w:widowControl/>
        <w:autoSpaceDE/>
        <w:autoSpaceDN/>
        <w:adjustRightInd/>
        <w:ind w:left="539" w:right="709" w:hanging="539"/>
        <w:jc w:val="center"/>
        <w:rPr>
          <w:b/>
          <w:sz w:val="24"/>
          <w:szCs w:val="24"/>
          <w:lang w:eastAsia="ru-RU"/>
        </w:rPr>
      </w:pPr>
    </w:p>
    <w:p w:rsidR="0077311E" w:rsidRPr="0077311E" w:rsidRDefault="0077311E" w:rsidP="0077311E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77311E">
        <w:rPr>
          <w:sz w:val="24"/>
          <w:szCs w:val="24"/>
          <w:lang w:eastAsia="en-US"/>
        </w:rPr>
        <w:t>Pamatojoties uz likuma “Par pašvaldībām” 21.panta pirmās daļas 17.punktu, Publiskas personas mantas atsavināšanas likuma 2.</w:t>
      </w:r>
      <w:r w:rsidRPr="0077311E">
        <w:rPr>
          <w:sz w:val="24"/>
          <w:szCs w:val="24"/>
          <w:vertAlign w:val="superscript"/>
          <w:lang w:eastAsia="en-US"/>
        </w:rPr>
        <w:t>1</w:t>
      </w:r>
      <w:r w:rsidRPr="0077311E">
        <w:rPr>
          <w:sz w:val="24"/>
          <w:szCs w:val="24"/>
          <w:lang w:eastAsia="en-US"/>
        </w:rPr>
        <w:t>panta otro daļu, 3.panta otro daļu, 4.panta pirmo un otro daļu, 5.panta pirmo daļu, 8.panta otro daļu, 9.panta otro daļu, ņemot vērā Daugavpils pilsēta</w:t>
      </w:r>
      <w:r>
        <w:rPr>
          <w:sz w:val="24"/>
          <w:szCs w:val="24"/>
          <w:lang w:eastAsia="en-US"/>
        </w:rPr>
        <w:t xml:space="preserve">s domes Īpašuma komitejas </w:t>
      </w:r>
      <w:r w:rsidRPr="0077311E">
        <w:rPr>
          <w:sz w:val="24"/>
          <w:szCs w:val="24"/>
          <w:lang w:eastAsia="en-US"/>
        </w:rPr>
        <w:t>2021.</w:t>
      </w:r>
      <w:r>
        <w:rPr>
          <w:sz w:val="24"/>
          <w:szCs w:val="24"/>
          <w:lang w:eastAsia="en-US"/>
        </w:rPr>
        <w:t>gada 21.janvāra sēdes</w:t>
      </w:r>
      <w:r w:rsidRPr="0077311E">
        <w:rPr>
          <w:sz w:val="24"/>
          <w:szCs w:val="24"/>
          <w:lang w:eastAsia="en-US"/>
        </w:rPr>
        <w:t xml:space="preserve"> atzinumu, Daugavpils pilsētas domes Finanšu komitejas 2021.</w:t>
      </w:r>
      <w:r>
        <w:rPr>
          <w:sz w:val="24"/>
          <w:szCs w:val="24"/>
          <w:lang w:eastAsia="en-US"/>
        </w:rPr>
        <w:t>gada 21.janvāra sēdes</w:t>
      </w:r>
      <w:r w:rsidRPr="0077311E">
        <w:rPr>
          <w:sz w:val="24"/>
          <w:szCs w:val="24"/>
          <w:lang w:eastAsia="en-US"/>
        </w:rPr>
        <w:t xml:space="preserve"> atzinumu, </w:t>
      </w:r>
      <w:r w:rsidR="006B2CB3" w:rsidRPr="006B2CB3">
        <w:rPr>
          <w:rFonts w:eastAsia="Calibri"/>
          <w:sz w:val="24"/>
          <w:szCs w:val="24"/>
          <w:lang w:eastAsia="en-US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="006B2CB3">
        <w:rPr>
          <w:rFonts w:eastAsia="Calibri"/>
          <w:sz w:val="24"/>
          <w:szCs w:val="24"/>
          <w:lang w:eastAsia="en-US"/>
        </w:rPr>
        <w:t xml:space="preserve"> </w:t>
      </w:r>
      <w:r w:rsidRPr="0077311E">
        <w:rPr>
          <w:b/>
          <w:bCs/>
          <w:sz w:val="24"/>
          <w:szCs w:val="24"/>
          <w:lang w:eastAsia="en-US"/>
        </w:rPr>
        <w:t>Daugavpils pilsētas dome nolemj:</w:t>
      </w:r>
    </w:p>
    <w:p w:rsidR="0077311E" w:rsidRPr="0077311E" w:rsidRDefault="0077311E" w:rsidP="0077311E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</w:p>
    <w:p w:rsidR="0077311E" w:rsidRPr="0077311E" w:rsidRDefault="0077311E" w:rsidP="0077311E">
      <w:pPr>
        <w:pStyle w:val="ListParagraph"/>
        <w:widowControl/>
        <w:numPr>
          <w:ilvl w:val="0"/>
          <w:numId w:val="4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77311E">
        <w:rPr>
          <w:bCs/>
          <w:sz w:val="24"/>
          <w:szCs w:val="24"/>
          <w:lang w:eastAsia="en-US"/>
        </w:rPr>
        <w:t>Atļaut atsavināt, pārdodot izsolē ar augšupejošu soli,</w:t>
      </w:r>
      <w:r w:rsidRPr="0077311E">
        <w:rPr>
          <w:sz w:val="24"/>
          <w:szCs w:val="24"/>
          <w:lang w:eastAsia="en-US"/>
        </w:rPr>
        <w:t xml:space="preserve"> neapbūvētu zemes gabalu     2481 m² platībā, kadastra apzīmējums 0500 035 0806, Vaļņu un Motoru ielas rajonā, Daugavpilī.</w:t>
      </w:r>
    </w:p>
    <w:p w:rsidR="0077311E" w:rsidRPr="0077311E" w:rsidRDefault="0077311E" w:rsidP="0077311E">
      <w:pPr>
        <w:pStyle w:val="ListParagraph"/>
        <w:widowControl/>
        <w:numPr>
          <w:ilvl w:val="0"/>
          <w:numId w:val="4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77311E">
        <w:rPr>
          <w:sz w:val="24"/>
          <w:szCs w:val="24"/>
          <w:lang w:eastAsia="en-US"/>
        </w:rPr>
        <w:t>Zemes gabala, kadastra apzīmējums 0500 035 0806, novērtēšanu veikt Daugavpils pilsētas pašvaldības dzīvojamo māju privatizācijas un īpašuma atsavināšanas komisijai.</w:t>
      </w:r>
    </w:p>
    <w:p w:rsidR="0077311E" w:rsidRPr="0077311E" w:rsidRDefault="0077311E" w:rsidP="0077311E">
      <w:pPr>
        <w:pStyle w:val="ListParagraph"/>
        <w:widowControl/>
        <w:numPr>
          <w:ilvl w:val="0"/>
          <w:numId w:val="41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en-US"/>
        </w:rPr>
      </w:pPr>
      <w:r w:rsidRPr="0077311E">
        <w:rPr>
          <w:sz w:val="24"/>
          <w:szCs w:val="24"/>
          <w:lang w:eastAsia="en-US"/>
        </w:rPr>
        <w:t>Zemes gabala, kadastra apzīmējums 0500 035 0806, pārdošanu izsolē organizēt izsoles komisijai šādā sastāvā: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02"/>
        <w:gridCol w:w="6257"/>
      </w:tblGrid>
      <w:tr w:rsidR="0077311E" w:rsidRPr="0077311E" w:rsidTr="00745375">
        <w:tc>
          <w:tcPr>
            <w:tcW w:w="2802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7311E">
              <w:rPr>
                <w:bCs/>
                <w:sz w:val="24"/>
                <w:szCs w:val="24"/>
                <w:lang w:eastAsia="en-US"/>
              </w:rPr>
              <w:t>Komisijas priekšsēdētājs:</w:t>
            </w:r>
          </w:p>
        </w:tc>
        <w:tc>
          <w:tcPr>
            <w:tcW w:w="6257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77311E">
              <w:rPr>
                <w:bCs/>
                <w:sz w:val="24"/>
                <w:szCs w:val="24"/>
                <w:lang w:eastAsia="en-US"/>
              </w:rPr>
              <w:t>Aleksejs Nikolajevs</w:t>
            </w:r>
            <w:r w:rsidRPr="0077311E">
              <w:rPr>
                <w:sz w:val="24"/>
                <w:szCs w:val="24"/>
                <w:lang w:eastAsia="en-US"/>
              </w:rPr>
              <w:t xml:space="preserve"> (Domes Nekustamā īpašuma nodaļas vadītājs).</w:t>
            </w:r>
          </w:p>
        </w:tc>
      </w:tr>
      <w:tr w:rsidR="0077311E" w:rsidRPr="0077311E" w:rsidTr="00745375">
        <w:tc>
          <w:tcPr>
            <w:tcW w:w="2802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77311E">
              <w:rPr>
                <w:bCs/>
                <w:sz w:val="24"/>
                <w:szCs w:val="24"/>
                <w:lang w:eastAsia="en-US"/>
              </w:rPr>
              <w:t>Komisijas priekšsēdētāja</w:t>
            </w:r>
          </w:p>
          <w:p w:rsidR="0077311E" w:rsidRPr="0077311E" w:rsidRDefault="0077311E" w:rsidP="0077311E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 w:rsidRPr="0077311E">
              <w:rPr>
                <w:bCs/>
                <w:sz w:val="24"/>
                <w:szCs w:val="24"/>
                <w:lang w:eastAsia="en-US"/>
              </w:rPr>
              <w:t>vietniece:</w:t>
            </w:r>
          </w:p>
        </w:tc>
        <w:tc>
          <w:tcPr>
            <w:tcW w:w="6257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  <w:r w:rsidRPr="0077311E">
              <w:rPr>
                <w:bCs/>
                <w:sz w:val="24"/>
                <w:szCs w:val="24"/>
                <w:lang w:eastAsia="en-US"/>
              </w:rPr>
              <w:t xml:space="preserve">Aija Vilcāne (Domes </w:t>
            </w:r>
            <w:r w:rsidRPr="0077311E">
              <w:rPr>
                <w:sz w:val="24"/>
                <w:szCs w:val="24"/>
                <w:lang w:eastAsia="en-US"/>
              </w:rPr>
              <w:t xml:space="preserve">Nekustamā īpašuma nodaļas </w:t>
            </w:r>
            <w:r w:rsidRPr="0077311E">
              <w:rPr>
                <w:bCs/>
                <w:sz w:val="24"/>
                <w:szCs w:val="24"/>
                <w:lang w:eastAsia="en-US"/>
              </w:rPr>
              <w:t>Īpašuma atsavināšanas un iznomāšanas daļas vadītāja).</w:t>
            </w:r>
          </w:p>
        </w:tc>
      </w:tr>
      <w:tr w:rsidR="0077311E" w:rsidRPr="0077311E" w:rsidTr="00745375">
        <w:tc>
          <w:tcPr>
            <w:tcW w:w="2802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77311E">
              <w:rPr>
                <w:bCs/>
                <w:sz w:val="24"/>
                <w:szCs w:val="24"/>
                <w:lang w:eastAsia="en-US"/>
              </w:rPr>
              <w:t>Komisijas locekļi:</w:t>
            </w:r>
          </w:p>
        </w:tc>
        <w:tc>
          <w:tcPr>
            <w:tcW w:w="6257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ind w:right="-277"/>
              <w:rPr>
                <w:bCs/>
                <w:sz w:val="24"/>
                <w:szCs w:val="24"/>
                <w:lang w:eastAsia="ru-RU"/>
              </w:rPr>
            </w:pPr>
            <w:r w:rsidRPr="0077311E">
              <w:rPr>
                <w:bCs/>
                <w:sz w:val="24"/>
                <w:szCs w:val="24"/>
                <w:lang w:eastAsia="ru-RU"/>
              </w:rPr>
              <w:t xml:space="preserve">Elīna </w:t>
            </w:r>
            <w:proofErr w:type="spellStart"/>
            <w:r w:rsidRPr="0077311E">
              <w:rPr>
                <w:bCs/>
                <w:sz w:val="24"/>
                <w:szCs w:val="24"/>
                <w:lang w:eastAsia="ru-RU"/>
              </w:rPr>
              <w:t>Kavševiča</w:t>
            </w:r>
            <w:proofErr w:type="spellEnd"/>
            <w:r w:rsidRPr="0077311E">
              <w:rPr>
                <w:bCs/>
                <w:sz w:val="24"/>
                <w:szCs w:val="24"/>
                <w:lang w:eastAsia="ru-RU"/>
              </w:rPr>
              <w:t>-Semjonova (Domes</w:t>
            </w:r>
            <w:r w:rsidRPr="0077311E">
              <w:rPr>
                <w:sz w:val="24"/>
                <w:szCs w:val="24"/>
                <w:lang w:eastAsia="ru-RU"/>
              </w:rPr>
              <w:t xml:space="preserve"> Īpašuma pārvaldīšanas  departamenta juriste),</w:t>
            </w:r>
          </w:p>
        </w:tc>
      </w:tr>
      <w:tr w:rsidR="0077311E" w:rsidRPr="0077311E" w:rsidTr="00745375">
        <w:tc>
          <w:tcPr>
            <w:tcW w:w="2802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ind w:left="-9" w:right="-277"/>
              <w:rPr>
                <w:sz w:val="24"/>
                <w:szCs w:val="24"/>
                <w:lang w:eastAsia="ru-RU"/>
              </w:rPr>
            </w:pPr>
            <w:r w:rsidRPr="0077311E">
              <w:rPr>
                <w:bCs/>
                <w:sz w:val="24"/>
                <w:szCs w:val="24"/>
                <w:lang w:eastAsia="ru-RU"/>
              </w:rPr>
              <w:t xml:space="preserve">Marika Gabrunova (Domes Nekustamā īpašuma nodaļas </w:t>
            </w:r>
            <w:r w:rsidRPr="0077311E">
              <w:rPr>
                <w:spacing w:val="-8"/>
                <w:sz w:val="24"/>
                <w:szCs w:val="24"/>
                <w:lang w:eastAsia="en-US"/>
              </w:rPr>
              <w:t>Nekustamā īpašuma izvērtēšanas vecākā speciāliste),</w:t>
            </w:r>
          </w:p>
        </w:tc>
      </w:tr>
      <w:tr w:rsidR="0077311E" w:rsidRPr="0077311E" w:rsidTr="00745375">
        <w:tc>
          <w:tcPr>
            <w:tcW w:w="2802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</w:tcPr>
          <w:p w:rsidR="0077311E" w:rsidRPr="0077311E" w:rsidRDefault="0077311E" w:rsidP="007731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77311E">
              <w:rPr>
                <w:sz w:val="24"/>
                <w:szCs w:val="24"/>
                <w:lang w:eastAsia="en-US"/>
              </w:rPr>
              <w:t xml:space="preserve">Ingrīda </w:t>
            </w:r>
            <w:proofErr w:type="spellStart"/>
            <w:r w:rsidRPr="0077311E">
              <w:rPr>
                <w:sz w:val="24"/>
                <w:szCs w:val="24"/>
                <w:lang w:eastAsia="en-US"/>
              </w:rPr>
              <w:t>Ilarionova</w:t>
            </w:r>
            <w:proofErr w:type="spellEnd"/>
            <w:r w:rsidRPr="0077311E">
              <w:rPr>
                <w:sz w:val="24"/>
                <w:szCs w:val="24"/>
                <w:lang w:eastAsia="en-US"/>
              </w:rPr>
              <w:t xml:space="preserve"> (</w:t>
            </w:r>
            <w:r w:rsidRPr="0077311E">
              <w:rPr>
                <w:bCs/>
                <w:sz w:val="24"/>
                <w:szCs w:val="24"/>
                <w:lang w:eastAsia="en-US"/>
              </w:rPr>
              <w:t xml:space="preserve">Domes Nekustamā īpašuma nodaļas </w:t>
            </w:r>
            <w:r w:rsidRPr="0077311E">
              <w:rPr>
                <w:spacing w:val="-8"/>
                <w:sz w:val="24"/>
                <w:szCs w:val="24"/>
                <w:lang w:eastAsia="en-US"/>
              </w:rPr>
              <w:t>Nekustamā īpašuma izvērtēšanas vecākā speciāliste</w:t>
            </w:r>
            <w:r w:rsidRPr="0077311E">
              <w:rPr>
                <w:sz w:val="24"/>
                <w:szCs w:val="24"/>
                <w:lang w:eastAsia="en-US"/>
              </w:rPr>
              <w:t>).</w:t>
            </w:r>
          </w:p>
        </w:tc>
      </w:tr>
    </w:tbl>
    <w:p w:rsidR="0077311E" w:rsidRPr="0077311E" w:rsidRDefault="0077311E" w:rsidP="0077311E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77311E">
        <w:rPr>
          <w:sz w:val="24"/>
          <w:szCs w:val="24"/>
          <w:lang w:eastAsia="en-US"/>
        </w:rPr>
        <w:t xml:space="preserve">     4. Izsoles komisijai Latvijas Republikas normatīvajos aktos noteiktajā kārtībā izstrādāt nekustamā īpašuma Vaļņu un Motoru ielas rajonā, Daugavpilī, kadastra Nr. 0500 035 0806, izsoles noteikumus, apstiprinot tos Domes sēdē.</w:t>
      </w:r>
    </w:p>
    <w:p w:rsidR="00182C9C" w:rsidRPr="0077311E" w:rsidRDefault="00182C9C" w:rsidP="007C4939">
      <w:pPr>
        <w:widowControl/>
        <w:autoSpaceDE/>
        <w:autoSpaceDN/>
        <w:adjustRightInd/>
        <w:ind w:firstLine="425"/>
        <w:contextualSpacing/>
        <w:jc w:val="both"/>
        <w:rPr>
          <w:sz w:val="24"/>
          <w:szCs w:val="24"/>
          <w:lang w:eastAsia="ru-RU"/>
        </w:rPr>
      </w:pPr>
    </w:p>
    <w:p w:rsidR="0077311E" w:rsidRPr="0077311E" w:rsidRDefault="0077311E" w:rsidP="007C4939">
      <w:pPr>
        <w:widowControl/>
        <w:autoSpaceDE/>
        <w:autoSpaceDN/>
        <w:adjustRightInd/>
        <w:ind w:firstLine="425"/>
        <w:contextualSpacing/>
        <w:jc w:val="both"/>
        <w:rPr>
          <w:sz w:val="24"/>
          <w:szCs w:val="24"/>
          <w:lang w:eastAsia="ru-RU"/>
        </w:rPr>
      </w:pPr>
    </w:p>
    <w:p w:rsidR="00EB787A" w:rsidRPr="0077311E" w:rsidRDefault="0029791E" w:rsidP="00B00D54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77311E">
        <w:rPr>
          <w:sz w:val="24"/>
          <w:szCs w:val="24"/>
          <w:lang w:eastAsia="ru-RU"/>
        </w:rPr>
        <w:t xml:space="preserve">Domes priekšsēdētājs           </w:t>
      </w:r>
      <w:r w:rsidRPr="0077311E">
        <w:rPr>
          <w:sz w:val="24"/>
          <w:szCs w:val="24"/>
          <w:lang w:eastAsia="ru-RU"/>
        </w:rPr>
        <w:tab/>
      </w:r>
      <w:r w:rsidR="00B00D54">
        <w:rPr>
          <w:i/>
          <w:sz w:val="24"/>
          <w:szCs w:val="24"/>
          <w:lang w:eastAsia="ru-RU"/>
        </w:rPr>
        <w:t>(personiskais paraksts)</w:t>
      </w:r>
      <w:r w:rsidRPr="0077311E">
        <w:rPr>
          <w:sz w:val="24"/>
          <w:szCs w:val="24"/>
          <w:lang w:eastAsia="ru-RU"/>
        </w:rPr>
        <w:t xml:space="preserve">                    </w:t>
      </w:r>
      <w:r w:rsidR="00753049" w:rsidRPr="0077311E">
        <w:rPr>
          <w:sz w:val="24"/>
          <w:szCs w:val="24"/>
          <w:lang w:eastAsia="ru-RU"/>
        </w:rPr>
        <w:t xml:space="preserve">  </w:t>
      </w:r>
      <w:r w:rsidRPr="0077311E">
        <w:rPr>
          <w:sz w:val="24"/>
          <w:szCs w:val="24"/>
          <w:lang w:eastAsia="ru-RU"/>
        </w:rPr>
        <w:t xml:space="preserve">                </w:t>
      </w:r>
      <w:r w:rsidRPr="0077311E">
        <w:rPr>
          <w:sz w:val="24"/>
          <w:szCs w:val="24"/>
          <w:lang w:eastAsia="ru-RU"/>
        </w:rPr>
        <w:tab/>
      </w:r>
      <w:proofErr w:type="spellStart"/>
      <w:r w:rsidRPr="0077311E">
        <w:rPr>
          <w:bCs/>
          <w:sz w:val="24"/>
          <w:szCs w:val="24"/>
          <w:lang w:eastAsia="ru-RU"/>
        </w:rPr>
        <w:t>I.Prelatovs</w:t>
      </w:r>
      <w:bookmarkStart w:id="1" w:name="_GoBack"/>
      <w:bookmarkEnd w:id="1"/>
      <w:proofErr w:type="spellEnd"/>
    </w:p>
    <w:sectPr w:rsidR="00EB787A" w:rsidRPr="0077311E" w:rsidSect="00B00D54">
      <w:pgSz w:w="12240" w:h="15840"/>
      <w:pgMar w:top="1134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6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70141"/>
    <w:multiLevelType w:val="multilevel"/>
    <w:tmpl w:val="9A80AA7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3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D37D72"/>
    <w:multiLevelType w:val="hybridMultilevel"/>
    <w:tmpl w:val="688E770A"/>
    <w:lvl w:ilvl="0" w:tplc="1E169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FF60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63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40"/>
  </w:num>
  <w:num w:numId="5">
    <w:abstractNumId w:val="14"/>
  </w:num>
  <w:num w:numId="6">
    <w:abstractNumId w:val="27"/>
  </w:num>
  <w:num w:numId="7">
    <w:abstractNumId w:val="19"/>
  </w:num>
  <w:num w:numId="8">
    <w:abstractNumId w:val="35"/>
  </w:num>
  <w:num w:numId="9">
    <w:abstractNumId w:val="24"/>
  </w:num>
  <w:num w:numId="10">
    <w:abstractNumId w:val="38"/>
  </w:num>
  <w:num w:numId="11">
    <w:abstractNumId w:val="3"/>
  </w:num>
  <w:num w:numId="12">
    <w:abstractNumId w:val="13"/>
  </w:num>
  <w:num w:numId="13">
    <w:abstractNumId w:val="21"/>
  </w:num>
  <w:num w:numId="14">
    <w:abstractNumId w:val="33"/>
  </w:num>
  <w:num w:numId="15">
    <w:abstractNumId w:val="23"/>
  </w:num>
  <w:num w:numId="16">
    <w:abstractNumId w:val="26"/>
  </w:num>
  <w:num w:numId="17">
    <w:abstractNumId w:val="8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6"/>
  </w:num>
  <w:num w:numId="24">
    <w:abstractNumId w:val="28"/>
  </w:num>
  <w:num w:numId="25">
    <w:abstractNumId w:val="7"/>
  </w:num>
  <w:num w:numId="26">
    <w:abstractNumId w:val="6"/>
  </w:num>
  <w:num w:numId="27">
    <w:abstractNumId w:val="12"/>
  </w:num>
  <w:num w:numId="28">
    <w:abstractNumId w:val="0"/>
  </w:num>
  <w:num w:numId="29">
    <w:abstractNumId w:val="20"/>
  </w:num>
  <w:num w:numId="30">
    <w:abstractNumId w:val="32"/>
  </w:num>
  <w:num w:numId="31">
    <w:abstractNumId w:val="17"/>
  </w:num>
  <w:num w:numId="32">
    <w:abstractNumId w:val="29"/>
  </w:num>
  <w:num w:numId="33">
    <w:abstractNumId w:val="25"/>
  </w:num>
  <w:num w:numId="34">
    <w:abstractNumId w:val="5"/>
  </w:num>
  <w:num w:numId="35">
    <w:abstractNumId w:val="11"/>
  </w:num>
  <w:num w:numId="36">
    <w:abstractNumId w:val="37"/>
  </w:num>
  <w:num w:numId="37">
    <w:abstractNumId w:val="10"/>
  </w:num>
  <w:num w:numId="38">
    <w:abstractNumId w:val="15"/>
  </w:num>
  <w:num w:numId="39">
    <w:abstractNumId w:val="16"/>
  </w:num>
  <w:num w:numId="40">
    <w:abstractNumId w:val="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85BB6"/>
    <w:rsid w:val="0008630B"/>
    <w:rsid w:val="0008641E"/>
    <w:rsid w:val="000F011A"/>
    <w:rsid w:val="001057A6"/>
    <w:rsid w:val="00113E14"/>
    <w:rsid w:val="001174D5"/>
    <w:rsid w:val="00182C9C"/>
    <w:rsid w:val="001D5DC3"/>
    <w:rsid w:val="001E0877"/>
    <w:rsid w:val="001F0953"/>
    <w:rsid w:val="002340FD"/>
    <w:rsid w:val="0023530C"/>
    <w:rsid w:val="00242AE0"/>
    <w:rsid w:val="00295F18"/>
    <w:rsid w:val="0029791E"/>
    <w:rsid w:val="002B5056"/>
    <w:rsid w:val="002E0C9E"/>
    <w:rsid w:val="003173BE"/>
    <w:rsid w:val="00382565"/>
    <w:rsid w:val="00384A62"/>
    <w:rsid w:val="003A4C04"/>
    <w:rsid w:val="003B49AD"/>
    <w:rsid w:val="003D09E7"/>
    <w:rsid w:val="00400EAD"/>
    <w:rsid w:val="004746BE"/>
    <w:rsid w:val="004844B7"/>
    <w:rsid w:val="004A17F3"/>
    <w:rsid w:val="0051197E"/>
    <w:rsid w:val="00517178"/>
    <w:rsid w:val="00581251"/>
    <w:rsid w:val="005F5ED8"/>
    <w:rsid w:val="0067704B"/>
    <w:rsid w:val="006911FF"/>
    <w:rsid w:val="006B2CB3"/>
    <w:rsid w:val="006E0758"/>
    <w:rsid w:val="006F5163"/>
    <w:rsid w:val="00713BF0"/>
    <w:rsid w:val="00721213"/>
    <w:rsid w:val="0073777C"/>
    <w:rsid w:val="00753049"/>
    <w:rsid w:val="0077311E"/>
    <w:rsid w:val="007C493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5ABB"/>
    <w:rsid w:val="009D6CAE"/>
    <w:rsid w:val="009E4582"/>
    <w:rsid w:val="009E65CA"/>
    <w:rsid w:val="00A0446B"/>
    <w:rsid w:val="00A21EDD"/>
    <w:rsid w:val="00A41D86"/>
    <w:rsid w:val="00A977EB"/>
    <w:rsid w:val="00B00D54"/>
    <w:rsid w:val="00B467A1"/>
    <w:rsid w:val="00B64E45"/>
    <w:rsid w:val="00B917BE"/>
    <w:rsid w:val="00BA0099"/>
    <w:rsid w:val="00BD06B4"/>
    <w:rsid w:val="00C34665"/>
    <w:rsid w:val="00C450F8"/>
    <w:rsid w:val="00C946E8"/>
    <w:rsid w:val="00CE4B6E"/>
    <w:rsid w:val="00D64839"/>
    <w:rsid w:val="00D83479"/>
    <w:rsid w:val="00D92FC6"/>
    <w:rsid w:val="00DA5A25"/>
    <w:rsid w:val="00DB205C"/>
    <w:rsid w:val="00E63B02"/>
    <w:rsid w:val="00E66141"/>
    <w:rsid w:val="00E923AA"/>
    <w:rsid w:val="00E96C24"/>
    <w:rsid w:val="00EA0531"/>
    <w:rsid w:val="00EB6BF6"/>
    <w:rsid w:val="00EB787A"/>
    <w:rsid w:val="00ED42AA"/>
    <w:rsid w:val="00EE0AAA"/>
    <w:rsid w:val="00EE7CD2"/>
    <w:rsid w:val="00F300EC"/>
    <w:rsid w:val="00F90308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00D54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B00D5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2020-11-26T14:04:00Z</cp:lastPrinted>
  <dcterms:created xsi:type="dcterms:W3CDTF">2021-01-29T07:48:00Z</dcterms:created>
  <dcterms:modified xsi:type="dcterms:W3CDTF">2021-02-01T06:51:00Z</dcterms:modified>
</cp:coreProperties>
</file>