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75" w:rsidRDefault="00B47075" w:rsidP="00B47075">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3958" r:id="rId6"/>
        </w:object>
      </w:r>
    </w:p>
    <w:p w:rsidR="00B47075" w:rsidRPr="00EE4591" w:rsidRDefault="00B47075" w:rsidP="00B47075">
      <w:pPr>
        <w:pStyle w:val="Title"/>
        <w:tabs>
          <w:tab w:val="left" w:pos="3969"/>
          <w:tab w:val="left" w:pos="4395"/>
        </w:tabs>
        <w:rPr>
          <w:b w:val="0"/>
          <w:bCs/>
          <w:sz w:val="24"/>
          <w:szCs w:val="24"/>
        </w:rPr>
      </w:pPr>
    </w:p>
    <w:p w:rsidR="00B47075" w:rsidRDefault="00B47075" w:rsidP="00B47075">
      <w:pPr>
        <w:pStyle w:val="Title"/>
        <w:tabs>
          <w:tab w:val="left" w:pos="3969"/>
          <w:tab w:val="left" w:pos="4395"/>
        </w:tabs>
        <w:rPr>
          <w:b w:val="0"/>
          <w:bCs/>
        </w:rPr>
      </w:pPr>
      <w:r>
        <w:rPr>
          <w:b w:val="0"/>
          <w:bCs/>
        </w:rPr>
        <w:t xml:space="preserve">  LATVIJAS REPUBLIKAS</w:t>
      </w:r>
    </w:p>
    <w:p w:rsidR="00B47075" w:rsidRDefault="00B47075" w:rsidP="00B47075">
      <w:pPr>
        <w:pStyle w:val="Title"/>
        <w:tabs>
          <w:tab w:val="left" w:pos="3969"/>
          <w:tab w:val="left" w:pos="4395"/>
        </w:tabs>
      </w:pPr>
      <w:r>
        <w:t>DAUGAVPILS PILSĒTAS DOME</w:t>
      </w:r>
    </w:p>
    <w:p w:rsidR="00B47075" w:rsidRPr="00C3756E" w:rsidRDefault="00B47075" w:rsidP="00B47075">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0CB936CA" wp14:editId="3877915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478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B47075" w:rsidRDefault="00B47075" w:rsidP="00B47075">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B47075" w:rsidRDefault="00B47075" w:rsidP="00B47075">
      <w:pPr>
        <w:jc w:val="center"/>
        <w:rPr>
          <w:sz w:val="18"/>
          <w:szCs w:val="18"/>
          <w:u w:val="single"/>
        </w:rPr>
      </w:pPr>
    </w:p>
    <w:p w:rsidR="00B47075" w:rsidRDefault="00B47075" w:rsidP="00B47075">
      <w:pPr>
        <w:jc w:val="center"/>
        <w:rPr>
          <w:b/>
          <w:sz w:val="24"/>
          <w:szCs w:val="24"/>
        </w:rPr>
      </w:pPr>
    </w:p>
    <w:p w:rsidR="00B47075" w:rsidRPr="002E7F44" w:rsidRDefault="00B47075" w:rsidP="00B47075">
      <w:pPr>
        <w:jc w:val="center"/>
        <w:rPr>
          <w:b/>
          <w:sz w:val="24"/>
          <w:szCs w:val="24"/>
        </w:rPr>
      </w:pPr>
      <w:r w:rsidRPr="002E7F44">
        <w:rPr>
          <w:b/>
          <w:sz w:val="24"/>
          <w:szCs w:val="24"/>
        </w:rPr>
        <w:t>LĒMUMS</w:t>
      </w:r>
    </w:p>
    <w:p w:rsidR="00B47075" w:rsidRPr="002E7F44" w:rsidRDefault="00B47075" w:rsidP="00B47075">
      <w:pPr>
        <w:spacing w:after="120"/>
        <w:jc w:val="center"/>
        <w:rPr>
          <w:sz w:val="2"/>
          <w:szCs w:val="2"/>
        </w:rPr>
      </w:pPr>
    </w:p>
    <w:p w:rsidR="00B47075" w:rsidRPr="00D92FC6" w:rsidRDefault="00B47075" w:rsidP="00B47075">
      <w:pPr>
        <w:jc w:val="center"/>
        <w:rPr>
          <w:sz w:val="24"/>
          <w:szCs w:val="24"/>
        </w:rPr>
      </w:pPr>
      <w:r>
        <w:rPr>
          <w:szCs w:val="24"/>
        </w:rPr>
        <w:t>Daugavpi</w:t>
      </w:r>
      <w:r w:rsidRPr="002E7F44">
        <w:rPr>
          <w:szCs w:val="24"/>
        </w:rPr>
        <w:t>lī</w:t>
      </w:r>
    </w:p>
    <w:p w:rsidR="00182C9C" w:rsidRPr="00B37E28" w:rsidRDefault="00182C9C" w:rsidP="008F2340">
      <w:pPr>
        <w:jc w:val="both"/>
        <w:rPr>
          <w:sz w:val="24"/>
          <w:szCs w:val="24"/>
        </w:rPr>
      </w:pPr>
    </w:p>
    <w:p w:rsidR="0073777C" w:rsidRPr="00B37E28" w:rsidRDefault="00182C9C" w:rsidP="008F2340">
      <w:pPr>
        <w:jc w:val="both"/>
        <w:rPr>
          <w:sz w:val="24"/>
          <w:szCs w:val="24"/>
        </w:rPr>
      </w:pPr>
      <w:r w:rsidRPr="00B37E28">
        <w:rPr>
          <w:sz w:val="24"/>
          <w:szCs w:val="24"/>
        </w:rPr>
        <w:t>2021</w:t>
      </w:r>
      <w:r w:rsidR="00382565" w:rsidRPr="00B37E28">
        <w:rPr>
          <w:sz w:val="24"/>
          <w:szCs w:val="24"/>
        </w:rPr>
        <w:t>.gada</w:t>
      </w:r>
      <w:r w:rsidRPr="00B37E28">
        <w:rPr>
          <w:sz w:val="24"/>
          <w:szCs w:val="24"/>
        </w:rPr>
        <w:t xml:space="preserve"> 28.janvārī</w:t>
      </w:r>
      <w:r w:rsidR="009E65CA" w:rsidRPr="00B37E28">
        <w:rPr>
          <w:sz w:val="24"/>
          <w:szCs w:val="24"/>
        </w:rPr>
        <w:t xml:space="preserve">         </w:t>
      </w:r>
      <w:r w:rsidR="00382565" w:rsidRPr="00B37E28">
        <w:rPr>
          <w:sz w:val="24"/>
          <w:szCs w:val="24"/>
        </w:rPr>
        <w:tab/>
      </w:r>
      <w:r w:rsidR="00382565" w:rsidRPr="00B37E28">
        <w:rPr>
          <w:sz w:val="24"/>
          <w:szCs w:val="24"/>
        </w:rPr>
        <w:tab/>
      </w:r>
      <w:r w:rsidR="00382565" w:rsidRPr="00B37E28">
        <w:rPr>
          <w:sz w:val="24"/>
          <w:szCs w:val="24"/>
        </w:rPr>
        <w:tab/>
        <w:t xml:space="preserve">        </w:t>
      </w:r>
      <w:r w:rsidR="0073777C" w:rsidRPr="00B37E28">
        <w:rPr>
          <w:sz w:val="24"/>
          <w:szCs w:val="24"/>
        </w:rPr>
        <w:t xml:space="preserve">                                               </w:t>
      </w:r>
      <w:r w:rsidR="00F300EC" w:rsidRPr="00B37E28">
        <w:rPr>
          <w:b/>
          <w:sz w:val="24"/>
          <w:szCs w:val="24"/>
        </w:rPr>
        <w:t>Nr.</w:t>
      </w:r>
      <w:r w:rsidR="00B37E28" w:rsidRPr="00B37E28">
        <w:rPr>
          <w:b/>
          <w:sz w:val="24"/>
          <w:szCs w:val="24"/>
        </w:rPr>
        <w:t>28</w:t>
      </w:r>
      <w:r w:rsidR="0073777C" w:rsidRPr="00B37E28">
        <w:rPr>
          <w:sz w:val="24"/>
          <w:szCs w:val="24"/>
        </w:rPr>
        <w:t xml:space="preserve"> </w:t>
      </w:r>
    </w:p>
    <w:p w:rsidR="0073777C" w:rsidRPr="00B37E28" w:rsidRDefault="0073777C" w:rsidP="008F2340">
      <w:pPr>
        <w:ind w:firstLine="709"/>
        <w:jc w:val="both"/>
        <w:rPr>
          <w:sz w:val="24"/>
          <w:szCs w:val="24"/>
        </w:rPr>
      </w:pPr>
      <w:r w:rsidRPr="00B37E28">
        <w:rPr>
          <w:sz w:val="24"/>
          <w:szCs w:val="24"/>
        </w:rPr>
        <w:t xml:space="preserve">         </w:t>
      </w:r>
      <w:r w:rsidR="009E65CA" w:rsidRPr="00B37E28">
        <w:rPr>
          <w:sz w:val="24"/>
          <w:szCs w:val="24"/>
        </w:rPr>
        <w:t xml:space="preserve">          </w:t>
      </w:r>
      <w:r w:rsidR="00B64E45" w:rsidRPr="00B37E28">
        <w:rPr>
          <w:sz w:val="24"/>
          <w:szCs w:val="24"/>
        </w:rPr>
        <w:t xml:space="preserve">                                                                                              </w:t>
      </w:r>
      <w:r w:rsidR="00C34665" w:rsidRPr="00B37E28">
        <w:rPr>
          <w:sz w:val="24"/>
          <w:szCs w:val="24"/>
        </w:rPr>
        <w:t xml:space="preserve"> (prot.</w:t>
      </w:r>
      <w:r w:rsidR="006F5163" w:rsidRPr="00B37E28">
        <w:rPr>
          <w:sz w:val="24"/>
          <w:szCs w:val="24"/>
        </w:rPr>
        <w:t>Nr.</w:t>
      </w:r>
      <w:r w:rsidR="00B37E28" w:rsidRPr="00B37E28">
        <w:rPr>
          <w:sz w:val="24"/>
          <w:szCs w:val="24"/>
        </w:rPr>
        <w:t>3</w:t>
      </w:r>
      <w:r w:rsidR="002340FD" w:rsidRPr="00B37E28">
        <w:rPr>
          <w:sz w:val="24"/>
          <w:szCs w:val="24"/>
        </w:rPr>
        <w:t>,</w:t>
      </w:r>
      <w:r w:rsidR="00C946E8" w:rsidRPr="00B37E28">
        <w:rPr>
          <w:sz w:val="24"/>
          <w:szCs w:val="24"/>
        </w:rPr>
        <w:t xml:space="preserve"> </w:t>
      </w:r>
      <w:r w:rsidR="00B37E28" w:rsidRPr="00B37E28">
        <w:rPr>
          <w:sz w:val="24"/>
          <w:szCs w:val="24"/>
        </w:rPr>
        <w:t>14</w:t>
      </w:r>
      <w:r w:rsidRPr="00B37E28">
        <w:rPr>
          <w:sz w:val="24"/>
          <w:szCs w:val="24"/>
        </w:rPr>
        <w:t>.§)</w:t>
      </w:r>
    </w:p>
    <w:p w:rsidR="002B5056" w:rsidRPr="00B37E28" w:rsidRDefault="002B5056" w:rsidP="008F2340">
      <w:pPr>
        <w:widowControl/>
        <w:autoSpaceDE/>
        <w:autoSpaceDN/>
        <w:adjustRightInd/>
        <w:rPr>
          <w:bCs/>
          <w:sz w:val="24"/>
          <w:szCs w:val="24"/>
          <w:lang w:eastAsia="en-US"/>
        </w:rPr>
      </w:pPr>
    </w:p>
    <w:p w:rsidR="008F2340" w:rsidRPr="00B37E28" w:rsidRDefault="008F2340" w:rsidP="008F2340">
      <w:pPr>
        <w:keepNext/>
        <w:widowControl/>
        <w:autoSpaceDE/>
        <w:autoSpaceDN/>
        <w:adjustRightInd/>
        <w:jc w:val="center"/>
        <w:outlineLvl w:val="2"/>
        <w:rPr>
          <w:b/>
          <w:bCs/>
          <w:sz w:val="24"/>
          <w:szCs w:val="24"/>
          <w:lang w:eastAsia="en-US"/>
        </w:rPr>
      </w:pPr>
      <w:r w:rsidRPr="00B37E28">
        <w:rPr>
          <w:b/>
          <w:bCs/>
          <w:sz w:val="24"/>
          <w:szCs w:val="24"/>
          <w:lang w:eastAsia="en-US"/>
        </w:rPr>
        <w:t xml:space="preserve">Par projekta </w:t>
      </w:r>
      <w:r w:rsidRPr="00B37E28">
        <w:rPr>
          <w:b/>
          <w:bCs/>
          <w:iCs/>
          <w:sz w:val="24"/>
          <w:szCs w:val="24"/>
          <w:lang w:eastAsia="en-US"/>
        </w:rPr>
        <w:t>„Energoefektivitātes paaugstināšana Daugavpils pilsētas speciālajā pirmsskolas izglītības iestādē Nr.2 –</w:t>
      </w:r>
      <w:proofErr w:type="spellStart"/>
      <w:r w:rsidRPr="00B37E28">
        <w:rPr>
          <w:b/>
          <w:bCs/>
          <w:iCs/>
          <w:sz w:val="24"/>
          <w:szCs w:val="24"/>
          <w:lang w:eastAsia="en-US"/>
        </w:rPr>
        <w:t>Mihoelsa</w:t>
      </w:r>
      <w:proofErr w:type="spellEnd"/>
      <w:r w:rsidRPr="00B37E28">
        <w:rPr>
          <w:b/>
          <w:bCs/>
          <w:iCs/>
          <w:sz w:val="24"/>
          <w:szCs w:val="24"/>
          <w:lang w:eastAsia="en-US"/>
        </w:rPr>
        <w:t xml:space="preserve"> ielā 4, Daugavpilī”, Nr.4.2.2.0/17/I/062  </w:t>
      </w:r>
      <w:r w:rsidRPr="00B37E28">
        <w:rPr>
          <w:b/>
          <w:bCs/>
          <w:sz w:val="24"/>
          <w:szCs w:val="24"/>
          <w:lang w:eastAsia="en-US"/>
        </w:rPr>
        <w:t>ietvaros izveidoto vērtību nodošanu</w:t>
      </w:r>
    </w:p>
    <w:p w:rsidR="008F2340" w:rsidRPr="00B37E28" w:rsidRDefault="008F2340" w:rsidP="008F2340">
      <w:pPr>
        <w:widowControl/>
        <w:autoSpaceDE/>
        <w:autoSpaceDN/>
        <w:adjustRightInd/>
        <w:rPr>
          <w:b/>
          <w:bCs/>
          <w:sz w:val="24"/>
          <w:szCs w:val="24"/>
          <w:lang w:eastAsia="en-US"/>
        </w:rPr>
      </w:pPr>
    </w:p>
    <w:p w:rsidR="008F2340" w:rsidRPr="00B37E28" w:rsidRDefault="008F2340" w:rsidP="008F2340">
      <w:pPr>
        <w:widowControl/>
        <w:autoSpaceDE/>
        <w:autoSpaceDN/>
        <w:adjustRightInd/>
        <w:ind w:firstLine="426"/>
        <w:jc w:val="both"/>
        <w:rPr>
          <w:b/>
          <w:bCs/>
          <w:sz w:val="24"/>
          <w:szCs w:val="24"/>
        </w:rPr>
      </w:pPr>
      <w:r w:rsidRPr="00B37E28">
        <w:rPr>
          <w:sz w:val="24"/>
          <w:szCs w:val="24"/>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B37E28">
        <w:rPr>
          <w:color w:val="FF0000"/>
          <w:sz w:val="24"/>
          <w:szCs w:val="24"/>
        </w:rPr>
        <w:t xml:space="preserve"> </w:t>
      </w:r>
      <w:r w:rsidRPr="00B37E28">
        <w:rPr>
          <w:sz w:val="24"/>
          <w:szCs w:val="24"/>
        </w:rPr>
        <w:t>2018.gada 18.jūlija Vienošanos par Eiropas Savienības fonda projekta īstenošanu Nr.4.2.2.0/17/I/062 (turpmāk - Vienošanās), nodrošinot projekta „Energoefektivitātes paaugstināšana Daugavpils pilsētas speciālajā pirmsskolas izglītības iestādē Nr.2 –</w:t>
      </w:r>
      <w:proofErr w:type="spellStart"/>
      <w:r w:rsidRPr="00B37E28">
        <w:rPr>
          <w:sz w:val="24"/>
          <w:szCs w:val="24"/>
        </w:rPr>
        <w:t>Mihoelsa</w:t>
      </w:r>
      <w:proofErr w:type="spellEnd"/>
      <w:r w:rsidRPr="00B37E28">
        <w:rPr>
          <w:sz w:val="24"/>
          <w:szCs w:val="24"/>
        </w:rPr>
        <w:t xml:space="preserve"> ielā 4, Daugavpilī”,</w:t>
      </w:r>
      <w:r w:rsidRPr="00B37E28">
        <w:rPr>
          <w:iCs/>
          <w:sz w:val="24"/>
          <w:szCs w:val="24"/>
        </w:rPr>
        <w:t xml:space="preserve"> </w:t>
      </w:r>
      <w:r w:rsidRPr="00B37E28">
        <w:rPr>
          <w:sz w:val="24"/>
          <w:szCs w:val="24"/>
        </w:rPr>
        <w:t>sasniegto rezultātu uzturēšanu, kura galvenais mērķis</w:t>
      </w:r>
      <w:r w:rsidRPr="00B37E28">
        <w:rPr>
          <w:color w:val="FF0000"/>
          <w:sz w:val="24"/>
          <w:szCs w:val="24"/>
        </w:rPr>
        <w:t xml:space="preserve"> </w:t>
      </w:r>
      <w:r w:rsidRPr="00B37E28">
        <w:rPr>
          <w:sz w:val="24"/>
          <w:szCs w:val="24"/>
        </w:rPr>
        <w:t xml:space="preserve">– </w:t>
      </w:r>
      <w:r w:rsidRPr="00B37E28">
        <w:rPr>
          <w:color w:val="000000"/>
          <w:sz w:val="24"/>
          <w:szCs w:val="24"/>
          <w:shd w:val="clear" w:color="auto" w:fill="FFFFFF"/>
        </w:rPr>
        <w:t xml:space="preserve">samazināt primārās enerģijas patēriņu, sekmējot energoefektivitātes paaugstināšanu Daugavpils pilsētas 2.speciālās pirmsskolas izglītības iestādes ēkai - </w:t>
      </w:r>
      <w:proofErr w:type="spellStart"/>
      <w:r w:rsidRPr="00B37E28">
        <w:rPr>
          <w:color w:val="000000"/>
          <w:sz w:val="24"/>
          <w:szCs w:val="24"/>
          <w:shd w:val="clear" w:color="auto" w:fill="FFFFFF"/>
        </w:rPr>
        <w:t>Mihoelsa</w:t>
      </w:r>
      <w:proofErr w:type="spellEnd"/>
      <w:r w:rsidRPr="00B37E28">
        <w:rPr>
          <w:color w:val="000000"/>
          <w:sz w:val="24"/>
          <w:szCs w:val="24"/>
          <w:shd w:val="clear" w:color="auto" w:fill="FFFFFF"/>
        </w:rPr>
        <w:t xml:space="preserve"> ielā 4, Daugavpilī</w:t>
      </w:r>
      <w:r w:rsidRPr="00B37E28">
        <w:rPr>
          <w:sz w:val="24"/>
          <w:szCs w:val="24"/>
        </w:rPr>
        <w:t>, kas atbilst darbības programmas “Izaugsme un nodarbinātība” 4.2.2. specifiskā atbalsta mērķa “Atbilstoši pašvaldības integrētajām attīstības programmām sekmēt  energoefektivitātes paaugstināšanu un atjaunojamo energoresursu izmantošanu pašvaldību ēkās” īstenošanas noteikumu prasībām, Daugavpils pilsētas domes Finanšu komitejas 2021.gada 21.janvāra sēdes protokolu Nr.2,</w:t>
      </w:r>
      <w:r w:rsidR="00B37E28" w:rsidRPr="00B37E28">
        <w:rPr>
          <w:rFonts w:eastAsia="Calibri"/>
          <w:sz w:val="24"/>
          <w:szCs w:val="24"/>
          <w:lang w:eastAsia="en-US"/>
        </w:rPr>
        <w:t xml:space="preserve"> atklāti balsojot: PAR – 14 (A.Broks, J.Dukšinskis, R.Eigims, A.Elksniņš, A.Gržibovskis, L.Jankovska, R.Joksts, I.Kokina, N.Kožanova, M.Lavrenovs, J.Lāčplēsis, I.Prelatovs, H.Soldatjonoka, A.Zdanovskis), PRET – nav, ATTURAS – nav,</w:t>
      </w:r>
      <w:r w:rsidRPr="00B37E28">
        <w:rPr>
          <w:sz w:val="24"/>
          <w:szCs w:val="24"/>
        </w:rPr>
        <w:t xml:space="preserve"> </w:t>
      </w:r>
      <w:r w:rsidRPr="00B37E28">
        <w:rPr>
          <w:b/>
          <w:bCs/>
          <w:sz w:val="24"/>
          <w:szCs w:val="24"/>
        </w:rPr>
        <w:t xml:space="preserve">Daugavpils pilsētas dome nolemj: </w:t>
      </w:r>
    </w:p>
    <w:p w:rsidR="008F2340" w:rsidRPr="00B37E28" w:rsidRDefault="008F2340" w:rsidP="008F2340">
      <w:pPr>
        <w:widowControl/>
        <w:autoSpaceDE/>
        <w:autoSpaceDN/>
        <w:adjustRightInd/>
        <w:ind w:firstLine="426"/>
        <w:jc w:val="both"/>
        <w:rPr>
          <w:b/>
          <w:bCs/>
          <w:sz w:val="24"/>
          <w:szCs w:val="24"/>
        </w:rPr>
      </w:pPr>
    </w:p>
    <w:p w:rsidR="008F2340" w:rsidRPr="00B37E28" w:rsidRDefault="008F2340" w:rsidP="008F2340">
      <w:pPr>
        <w:widowControl/>
        <w:numPr>
          <w:ilvl w:val="0"/>
          <w:numId w:val="39"/>
        </w:numPr>
        <w:tabs>
          <w:tab w:val="clear" w:pos="765"/>
        </w:tabs>
        <w:autoSpaceDE/>
        <w:autoSpaceDN/>
        <w:adjustRightInd/>
        <w:ind w:left="0" w:firstLine="426"/>
        <w:jc w:val="both"/>
        <w:rPr>
          <w:sz w:val="24"/>
          <w:szCs w:val="24"/>
          <w:lang w:eastAsia="en-US"/>
        </w:rPr>
      </w:pPr>
      <w:r w:rsidRPr="00B37E28">
        <w:rPr>
          <w:sz w:val="24"/>
          <w:szCs w:val="24"/>
          <w:lang w:eastAsia="en-US"/>
        </w:rPr>
        <w:t xml:space="preserve">Nodot Daugavpils pilsētas domes (reģ.Nr.90000077325, juridiskā adrese </w:t>
      </w:r>
      <w:proofErr w:type="spellStart"/>
      <w:r w:rsidRPr="00B37E28">
        <w:rPr>
          <w:sz w:val="24"/>
          <w:szCs w:val="24"/>
          <w:lang w:eastAsia="en-US"/>
        </w:rPr>
        <w:t>Kr.Valdemāra</w:t>
      </w:r>
      <w:proofErr w:type="spellEnd"/>
      <w:r w:rsidRPr="00B37E28">
        <w:rPr>
          <w:sz w:val="24"/>
          <w:szCs w:val="24"/>
          <w:lang w:eastAsia="en-US"/>
        </w:rPr>
        <w:t xml:space="preserve"> iela 1, Daugavpils, LV-5401) projekta „Energoefektivitātes paaugstināšana Daugavpils pilsētas speciālajā pirmsskolas izglītības iestādē Nr.2 –</w:t>
      </w:r>
      <w:proofErr w:type="spellStart"/>
      <w:r w:rsidRPr="00B37E28">
        <w:rPr>
          <w:sz w:val="24"/>
          <w:szCs w:val="24"/>
          <w:lang w:eastAsia="en-US"/>
        </w:rPr>
        <w:t>Mihoelsa</w:t>
      </w:r>
      <w:proofErr w:type="spellEnd"/>
      <w:r w:rsidRPr="00B37E28">
        <w:rPr>
          <w:sz w:val="24"/>
          <w:szCs w:val="24"/>
          <w:lang w:eastAsia="en-US"/>
        </w:rPr>
        <w:t xml:space="preserve"> ielā 4, Daugavpilī” (turpmāk - Projekts) ietvaros izveidotās vērtības Daugavpils pilsētas Izglītības pārvaldei (reģ.Nr.90009737220, juridiskā adrese: Saules ielā 7, Daugavpilī, LV-5401) saskaņā ar Pielikumu.</w:t>
      </w:r>
    </w:p>
    <w:p w:rsidR="008F2340" w:rsidRPr="00B37E28" w:rsidRDefault="008F2340" w:rsidP="008F2340">
      <w:pPr>
        <w:widowControl/>
        <w:numPr>
          <w:ilvl w:val="0"/>
          <w:numId w:val="39"/>
        </w:numPr>
        <w:tabs>
          <w:tab w:val="clear" w:pos="765"/>
        </w:tabs>
        <w:autoSpaceDE/>
        <w:autoSpaceDN/>
        <w:adjustRightInd/>
        <w:ind w:left="0" w:firstLine="426"/>
        <w:jc w:val="both"/>
        <w:rPr>
          <w:sz w:val="24"/>
          <w:szCs w:val="24"/>
          <w:lang w:eastAsia="en-US"/>
        </w:rPr>
      </w:pPr>
      <w:r w:rsidRPr="00B37E28">
        <w:rPr>
          <w:sz w:val="24"/>
          <w:szCs w:val="24"/>
          <w:lang w:eastAsia="en-US"/>
        </w:rPr>
        <w:t>Nodrošināt Projekta rezultātu saglabāšanu un ilgtspēju, ievērojot Regulas Nr. 1303/2013       71. pantā noteiktos nosacījumus un termiņus Projekta darbību īstenošanas laikā un 5 (piecu) gadu periodā pēc noslēguma maksājuma veikšanas, kā arī izmantot Projektā attīstīto infrastruktūru un sasniegtos rezultātus Projektā plānoto darbību veikšanai un saskaņā ar Projektā paredzēto mērķi.</w:t>
      </w:r>
    </w:p>
    <w:p w:rsidR="008F2340" w:rsidRPr="00B37E28" w:rsidRDefault="008F2340" w:rsidP="008F2340">
      <w:pPr>
        <w:widowControl/>
        <w:numPr>
          <w:ilvl w:val="0"/>
          <w:numId w:val="39"/>
        </w:numPr>
        <w:tabs>
          <w:tab w:val="clear" w:pos="765"/>
        </w:tabs>
        <w:autoSpaceDE/>
        <w:autoSpaceDN/>
        <w:adjustRightInd/>
        <w:ind w:left="0" w:firstLine="426"/>
        <w:jc w:val="both"/>
        <w:rPr>
          <w:sz w:val="24"/>
          <w:szCs w:val="24"/>
          <w:lang w:eastAsia="en-US"/>
        </w:rPr>
      </w:pPr>
      <w:r w:rsidRPr="00B37E28">
        <w:rPr>
          <w:sz w:val="24"/>
          <w:szCs w:val="24"/>
          <w:lang w:eastAsia="en-US"/>
        </w:rPr>
        <w:t>Daugavpils pilsētas domes izpilddirektoram organizēt Projektā izveidoto vērtību nodošanu – pieņemšanu.</w:t>
      </w:r>
    </w:p>
    <w:p w:rsidR="008F2340" w:rsidRPr="00526ECD" w:rsidRDefault="008F2340" w:rsidP="008F2340">
      <w:pPr>
        <w:widowControl/>
        <w:autoSpaceDE/>
        <w:autoSpaceDN/>
        <w:adjustRightInd/>
        <w:ind w:firstLine="426"/>
        <w:jc w:val="both"/>
        <w:rPr>
          <w:color w:val="FF0000"/>
          <w:sz w:val="16"/>
          <w:szCs w:val="16"/>
          <w:lang w:eastAsia="en-US"/>
        </w:rPr>
      </w:pPr>
    </w:p>
    <w:p w:rsidR="008F2340" w:rsidRPr="00B37E28" w:rsidRDefault="008F2340" w:rsidP="008F2340">
      <w:pPr>
        <w:widowControl/>
        <w:tabs>
          <w:tab w:val="left" w:pos="1080"/>
        </w:tabs>
        <w:autoSpaceDE/>
        <w:autoSpaceDN/>
        <w:adjustRightInd/>
        <w:ind w:left="1080" w:hanging="1080"/>
        <w:jc w:val="both"/>
        <w:rPr>
          <w:sz w:val="24"/>
          <w:szCs w:val="24"/>
          <w:lang w:eastAsia="en-US"/>
        </w:rPr>
      </w:pPr>
      <w:r w:rsidRPr="00B37E28">
        <w:rPr>
          <w:sz w:val="24"/>
          <w:szCs w:val="24"/>
          <w:lang w:eastAsia="en-US"/>
        </w:rPr>
        <w:t>Pielikumā: N</w:t>
      </w:r>
      <w:r w:rsidRPr="00B37E28">
        <w:rPr>
          <w:bCs/>
          <w:sz w:val="24"/>
          <w:szCs w:val="24"/>
          <w:lang w:eastAsia="en-US"/>
        </w:rPr>
        <w:t>ododamo</w:t>
      </w:r>
      <w:r w:rsidRPr="00B37E28">
        <w:rPr>
          <w:sz w:val="24"/>
          <w:szCs w:val="24"/>
          <w:lang w:eastAsia="en-US"/>
        </w:rPr>
        <w:t xml:space="preserve"> Daugavpils pilsētas Izglītības pārvaldei vērtību saraksts.</w:t>
      </w:r>
    </w:p>
    <w:p w:rsidR="008F2340" w:rsidRPr="00B37E28" w:rsidRDefault="008F2340" w:rsidP="008F2340">
      <w:pPr>
        <w:widowControl/>
        <w:autoSpaceDE/>
        <w:autoSpaceDN/>
        <w:adjustRightInd/>
        <w:jc w:val="both"/>
        <w:rPr>
          <w:color w:val="FF0000"/>
          <w:sz w:val="24"/>
          <w:szCs w:val="24"/>
          <w:lang w:eastAsia="en-US"/>
        </w:rPr>
      </w:pPr>
    </w:p>
    <w:p w:rsidR="00205DEC" w:rsidRPr="00B37E28" w:rsidRDefault="00205DEC" w:rsidP="008F2340">
      <w:pPr>
        <w:widowControl/>
        <w:autoSpaceDE/>
        <w:autoSpaceDN/>
        <w:adjustRightInd/>
        <w:ind w:firstLine="425"/>
        <w:contextualSpacing/>
        <w:jc w:val="both"/>
        <w:rPr>
          <w:sz w:val="24"/>
          <w:szCs w:val="24"/>
          <w:lang w:eastAsia="ru-RU"/>
        </w:rPr>
      </w:pPr>
    </w:p>
    <w:p w:rsidR="00B47075" w:rsidRDefault="0029791E" w:rsidP="00B37E28">
      <w:pPr>
        <w:widowControl/>
        <w:autoSpaceDE/>
        <w:autoSpaceDN/>
        <w:adjustRightInd/>
        <w:contextualSpacing/>
        <w:jc w:val="both"/>
        <w:rPr>
          <w:bCs/>
          <w:sz w:val="24"/>
          <w:szCs w:val="24"/>
          <w:lang w:eastAsia="ru-RU"/>
        </w:rPr>
      </w:pPr>
      <w:r w:rsidRPr="00B37E28">
        <w:rPr>
          <w:sz w:val="24"/>
          <w:szCs w:val="24"/>
          <w:lang w:eastAsia="ru-RU"/>
        </w:rPr>
        <w:t xml:space="preserve">Domes priekšsēdētājs           </w:t>
      </w:r>
      <w:r w:rsidRPr="00B37E28">
        <w:rPr>
          <w:sz w:val="24"/>
          <w:szCs w:val="24"/>
          <w:lang w:eastAsia="ru-RU"/>
        </w:rPr>
        <w:tab/>
      </w:r>
      <w:r w:rsidR="00B47075">
        <w:rPr>
          <w:i/>
          <w:sz w:val="24"/>
          <w:szCs w:val="24"/>
          <w:lang w:eastAsia="ru-RU"/>
        </w:rPr>
        <w:t>(personiskais paraksts)</w:t>
      </w:r>
      <w:r w:rsidRPr="00B37E28">
        <w:rPr>
          <w:sz w:val="24"/>
          <w:szCs w:val="24"/>
          <w:lang w:eastAsia="ru-RU"/>
        </w:rPr>
        <w:t xml:space="preserve">                         </w:t>
      </w:r>
      <w:r w:rsidR="00753049" w:rsidRPr="00B37E28">
        <w:rPr>
          <w:sz w:val="24"/>
          <w:szCs w:val="24"/>
          <w:lang w:eastAsia="ru-RU"/>
        </w:rPr>
        <w:t xml:space="preserve">  </w:t>
      </w:r>
      <w:r w:rsidRPr="00B37E28">
        <w:rPr>
          <w:sz w:val="24"/>
          <w:szCs w:val="24"/>
          <w:lang w:eastAsia="ru-RU"/>
        </w:rPr>
        <w:t xml:space="preserve">                </w:t>
      </w:r>
      <w:r w:rsidRPr="00B37E28">
        <w:rPr>
          <w:sz w:val="24"/>
          <w:szCs w:val="24"/>
          <w:lang w:eastAsia="ru-RU"/>
        </w:rPr>
        <w:tab/>
      </w:r>
      <w:proofErr w:type="spellStart"/>
      <w:r w:rsidRPr="00B37E28">
        <w:rPr>
          <w:bCs/>
          <w:sz w:val="24"/>
          <w:szCs w:val="24"/>
          <w:lang w:eastAsia="ru-RU"/>
        </w:rPr>
        <w:t>I.Prelatovs</w:t>
      </w:r>
      <w:bookmarkStart w:id="1" w:name="_GoBack"/>
      <w:bookmarkEnd w:id="1"/>
      <w:proofErr w:type="spellEnd"/>
    </w:p>
    <w:p w:rsidR="00B47075" w:rsidRPr="00B37E28" w:rsidRDefault="00B47075" w:rsidP="00B37E28">
      <w:pPr>
        <w:widowControl/>
        <w:autoSpaceDE/>
        <w:autoSpaceDN/>
        <w:adjustRightInd/>
        <w:contextualSpacing/>
        <w:jc w:val="both"/>
        <w:rPr>
          <w:rFonts w:eastAsia="Calibri"/>
          <w:bCs/>
          <w:sz w:val="24"/>
          <w:szCs w:val="24"/>
          <w:lang w:eastAsia="en-US"/>
        </w:rPr>
      </w:pPr>
    </w:p>
    <w:p w:rsidR="008F2340" w:rsidRPr="00B37E28" w:rsidRDefault="008F2340" w:rsidP="008F2340">
      <w:pPr>
        <w:widowControl/>
        <w:autoSpaceDE/>
        <w:autoSpaceDN/>
        <w:adjustRightInd/>
        <w:jc w:val="right"/>
        <w:rPr>
          <w:sz w:val="24"/>
          <w:szCs w:val="24"/>
          <w:lang w:eastAsia="en-US"/>
        </w:rPr>
      </w:pPr>
      <w:r w:rsidRPr="00B37E28">
        <w:rPr>
          <w:sz w:val="24"/>
          <w:szCs w:val="24"/>
          <w:lang w:eastAsia="en-US"/>
        </w:rPr>
        <w:t>Pielikums</w:t>
      </w:r>
    </w:p>
    <w:p w:rsidR="008F2340" w:rsidRPr="00B37E28" w:rsidRDefault="008F2340" w:rsidP="008F2340">
      <w:pPr>
        <w:widowControl/>
        <w:autoSpaceDE/>
        <w:autoSpaceDN/>
        <w:adjustRightInd/>
        <w:jc w:val="right"/>
        <w:rPr>
          <w:sz w:val="24"/>
          <w:szCs w:val="24"/>
          <w:lang w:eastAsia="en-US"/>
        </w:rPr>
      </w:pPr>
      <w:r w:rsidRPr="00B37E28">
        <w:rPr>
          <w:sz w:val="24"/>
          <w:szCs w:val="24"/>
          <w:lang w:eastAsia="en-US"/>
        </w:rPr>
        <w:t>Daugavpils pilsētas domes</w:t>
      </w:r>
    </w:p>
    <w:p w:rsidR="008F2340" w:rsidRPr="00B37E28" w:rsidRDefault="008F2340" w:rsidP="008F2340">
      <w:pPr>
        <w:widowControl/>
        <w:autoSpaceDE/>
        <w:autoSpaceDN/>
        <w:adjustRightInd/>
        <w:jc w:val="right"/>
        <w:rPr>
          <w:sz w:val="24"/>
          <w:szCs w:val="24"/>
          <w:lang w:eastAsia="en-US"/>
        </w:rPr>
      </w:pPr>
      <w:r w:rsidRPr="00B37E28">
        <w:rPr>
          <w:sz w:val="24"/>
          <w:szCs w:val="24"/>
          <w:lang w:eastAsia="en-US"/>
        </w:rPr>
        <w:t>2021.gada 28.janvāra</w:t>
      </w:r>
    </w:p>
    <w:p w:rsidR="008F2340" w:rsidRPr="00B37E28" w:rsidRDefault="00B37E28" w:rsidP="008F2340">
      <w:pPr>
        <w:widowControl/>
        <w:autoSpaceDE/>
        <w:autoSpaceDN/>
        <w:adjustRightInd/>
        <w:jc w:val="right"/>
        <w:rPr>
          <w:sz w:val="24"/>
          <w:szCs w:val="24"/>
          <w:lang w:eastAsia="en-US"/>
        </w:rPr>
      </w:pPr>
      <w:r>
        <w:rPr>
          <w:sz w:val="24"/>
          <w:szCs w:val="24"/>
          <w:lang w:eastAsia="en-US"/>
        </w:rPr>
        <w:t>lēmumam Nr.28</w:t>
      </w:r>
    </w:p>
    <w:p w:rsidR="008F2340" w:rsidRPr="00B37E28" w:rsidRDefault="00B37E28" w:rsidP="008F2340">
      <w:pPr>
        <w:widowControl/>
        <w:autoSpaceDE/>
        <w:autoSpaceDN/>
        <w:adjustRightInd/>
        <w:jc w:val="right"/>
        <w:rPr>
          <w:sz w:val="24"/>
          <w:szCs w:val="24"/>
          <w:lang w:eastAsia="en-US"/>
        </w:rPr>
      </w:pPr>
      <w:r>
        <w:rPr>
          <w:sz w:val="24"/>
          <w:szCs w:val="24"/>
          <w:lang w:eastAsia="en-US"/>
        </w:rPr>
        <w:t>(protokols Nr.3, 14</w:t>
      </w:r>
      <w:r w:rsidR="008F2340" w:rsidRPr="00B37E28">
        <w:rPr>
          <w:sz w:val="24"/>
          <w:szCs w:val="24"/>
          <w:lang w:eastAsia="en-US"/>
        </w:rPr>
        <w:t>.§)</w:t>
      </w:r>
    </w:p>
    <w:p w:rsidR="008F2340" w:rsidRPr="00B37E28" w:rsidRDefault="008F2340" w:rsidP="008F2340">
      <w:pPr>
        <w:widowControl/>
        <w:autoSpaceDE/>
        <w:autoSpaceDN/>
        <w:adjustRightInd/>
        <w:jc w:val="right"/>
        <w:rPr>
          <w:sz w:val="24"/>
          <w:szCs w:val="24"/>
          <w:lang w:eastAsia="en-US"/>
        </w:rPr>
      </w:pPr>
    </w:p>
    <w:p w:rsidR="008F2340" w:rsidRPr="00B37E28" w:rsidRDefault="008F2340" w:rsidP="008F2340">
      <w:pPr>
        <w:widowControl/>
        <w:autoSpaceDE/>
        <w:autoSpaceDN/>
        <w:adjustRightInd/>
        <w:jc w:val="center"/>
        <w:rPr>
          <w:b/>
          <w:bCs/>
          <w:sz w:val="24"/>
          <w:szCs w:val="24"/>
          <w:lang w:eastAsia="en-US"/>
        </w:rPr>
      </w:pPr>
      <w:r w:rsidRPr="00B37E28">
        <w:rPr>
          <w:b/>
          <w:bCs/>
          <w:sz w:val="24"/>
          <w:szCs w:val="24"/>
          <w:lang w:eastAsia="en-US"/>
        </w:rPr>
        <w:t>Nododamo Daugavpils Izglītības pārvaldei vērtību saraksts</w:t>
      </w:r>
    </w:p>
    <w:p w:rsidR="008F2340" w:rsidRPr="00B37E28" w:rsidRDefault="008F2340" w:rsidP="008F2340">
      <w:pPr>
        <w:widowControl/>
        <w:autoSpaceDE/>
        <w:autoSpaceDN/>
        <w:adjustRightInd/>
        <w:rPr>
          <w:color w:val="FF0000"/>
          <w:sz w:val="24"/>
          <w:szCs w:val="24"/>
          <w:lang w:eastAsia="en-US"/>
        </w:rPr>
      </w:pPr>
    </w:p>
    <w:p w:rsidR="008F2340" w:rsidRPr="00B37E28" w:rsidRDefault="008F2340" w:rsidP="008F2340">
      <w:pPr>
        <w:widowControl/>
        <w:autoSpaceDE/>
        <w:autoSpaceDN/>
        <w:adjustRightInd/>
        <w:ind w:firstLine="426"/>
        <w:jc w:val="both"/>
        <w:rPr>
          <w:sz w:val="24"/>
          <w:szCs w:val="24"/>
          <w:lang w:eastAsia="en-US"/>
        </w:rPr>
      </w:pPr>
      <w:r w:rsidRPr="00B37E28">
        <w:rPr>
          <w:sz w:val="24"/>
          <w:szCs w:val="24"/>
          <w:lang w:eastAsia="en-US"/>
        </w:rPr>
        <w:t xml:space="preserve">Izveidoto Projekta ietvaros vērtību kopējā summa ir </w:t>
      </w:r>
      <w:r w:rsidRPr="00B37E28">
        <w:rPr>
          <w:b/>
          <w:bCs/>
          <w:sz w:val="24"/>
          <w:szCs w:val="24"/>
          <w:lang w:eastAsia="en-US"/>
        </w:rPr>
        <w:t>EUR 1 029 577.82</w:t>
      </w:r>
      <w:r w:rsidRPr="00B37E28">
        <w:rPr>
          <w:sz w:val="24"/>
          <w:szCs w:val="24"/>
          <w:lang w:eastAsia="en-US"/>
        </w:rPr>
        <w:t xml:space="preserve"> (viens miljons divdesmit deviņi tūkstoši pieci simti septiņdesmit septiņi </w:t>
      </w:r>
      <w:proofErr w:type="spellStart"/>
      <w:r w:rsidRPr="00B37E28">
        <w:rPr>
          <w:sz w:val="24"/>
          <w:szCs w:val="24"/>
          <w:lang w:eastAsia="en-US"/>
        </w:rPr>
        <w:t>euro</w:t>
      </w:r>
      <w:proofErr w:type="spellEnd"/>
      <w:r w:rsidRPr="00B37E28">
        <w:rPr>
          <w:sz w:val="24"/>
          <w:szCs w:val="24"/>
          <w:lang w:eastAsia="en-US"/>
        </w:rPr>
        <w:t xml:space="preserve"> 82 centi) ar PVN 21%, tas ir:</w:t>
      </w:r>
    </w:p>
    <w:p w:rsidR="008F2340" w:rsidRPr="00B37E28" w:rsidRDefault="008F2340" w:rsidP="008F2340">
      <w:pPr>
        <w:widowControl/>
        <w:autoSpaceDE/>
        <w:autoSpaceDN/>
        <w:adjustRightInd/>
        <w:jc w:val="both"/>
        <w:rPr>
          <w:color w:val="FF0000"/>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2815"/>
        <w:gridCol w:w="1476"/>
        <w:gridCol w:w="4488"/>
      </w:tblGrid>
      <w:tr w:rsidR="008F2340" w:rsidRPr="00B37E28" w:rsidTr="008F2340">
        <w:trPr>
          <w:trHeight w:val="597"/>
          <w:jc w:val="center"/>
        </w:trPr>
        <w:tc>
          <w:tcPr>
            <w:tcW w:w="619" w:type="dxa"/>
            <w:vAlign w:val="center"/>
          </w:tcPr>
          <w:p w:rsidR="008F2340" w:rsidRPr="00B37E28" w:rsidRDefault="008F2340" w:rsidP="008F2340">
            <w:pPr>
              <w:widowControl/>
              <w:autoSpaceDE/>
              <w:autoSpaceDN/>
              <w:adjustRightInd/>
              <w:jc w:val="center"/>
              <w:rPr>
                <w:sz w:val="24"/>
                <w:szCs w:val="24"/>
                <w:lang w:eastAsia="en-US"/>
              </w:rPr>
            </w:pPr>
            <w:r w:rsidRPr="00B37E28">
              <w:rPr>
                <w:sz w:val="24"/>
                <w:szCs w:val="24"/>
                <w:lang w:eastAsia="en-US"/>
              </w:rPr>
              <w:t>Nr. p.k.</w:t>
            </w:r>
          </w:p>
        </w:tc>
        <w:tc>
          <w:tcPr>
            <w:tcW w:w="2882" w:type="dxa"/>
            <w:vAlign w:val="center"/>
          </w:tcPr>
          <w:p w:rsidR="008F2340" w:rsidRPr="00B37E28" w:rsidRDefault="008F2340" w:rsidP="008F2340">
            <w:pPr>
              <w:widowControl/>
              <w:autoSpaceDE/>
              <w:autoSpaceDN/>
              <w:adjustRightInd/>
              <w:jc w:val="center"/>
              <w:rPr>
                <w:sz w:val="24"/>
                <w:szCs w:val="24"/>
                <w:lang w:eastAsia="en-US"/>
              </w:rPr>
            </w:pPr>
            <w:r w:rsidRPr="00B37E28">
              <w:rPr>
                <w:sz w:val="24"/>
                <w:szCs w:val="24"/>
                <w:lang w:eastAsia="en-US"/>
              </w:rPr>
              <w:t>Izmaksu atšifrējums</w:t>
            </w:r>
          </w:p>
        </w:tc>
        <w:tc>
          <w:tcPr>
            <w:tcW w:w="1276" w:type="dxa"/>
            <w:vAlign w:val="center"/>
          </w:tcPr>
          <w:p w:rsidR="008F2340" w:rsidRPr="00B37E28" w:rsidRDefault="008F2340" w:rsidP="008F2340">
            <w:pPr>
              <w:widowControl/>
              <w:autoSpaceDE/>
              <w:autoSpaceDN/>
              <w:adjustRightInd/>
              <w:jc w:val="center"/>
              <w:rPr>
                <w:sz w:val="24"/>
                <w:szCs w:val="24"/>
                <w:lang w:eastAsia="en-US"/>
              </w:rPr>
            </w:pPr>
            <w:r w:rsidRPr="00B37E28">
              <w:rPr>
                <w:sz w:val="24"/>
                <w:szCs w:val="24"/>
                <w:lang w:eastAsia="en-US"/>
              </w:rPr>
              <w:t>Izmaksas ar PVN, EUR</w:t>
            </w:r>
          </w:p>
        </w:tc>
        <w:tc>
          <w:tcPr>
            <w:tcW w:w="4661" w:type="dxa"/>
            <w:vAlign w:val="center"/>
          </w:tcPr>
          <w:p w:rsidR="008F2340" w:rsidRPr="00B37E28" w:rsidRDefault="008F2340" w:rsidP="008F2340">
            <w:pPr>
              <w:widowControl/>
              <w:autoSpaceDE/>
              <w:autoSpaceDN/>
              <w:adjustRightInd/>
              <w:jc w:val="center"/>
              <w:rPr>
                <w:sz w:val="24"/>
                <w:szCs w:val="24"/>
                <w:lang w:eastAsia="en-US"/>
              </w:rPr>
            </w:pPr>
            <w:r w:rsidRPr="00B37E28">
              <w:rPr>
                <w:sz w:val="24"/>
                <w:szCs w:val="24"/>
                <w:lang w:eastAsia="en-US"/>
              </w:rPr>
              <w:t>Pamats</w:t>
            </w:r>
          </w:p>
        </w:tc>
      </w:tr>
      <w:tr w:rsidR="008F2340" w:rsidRPr="00B37E28" w:rsidTr="00F809F2">
        <w:trPr>
          <w:trHeight w:val="655"/>
          <w:jc w:val="center"/>
        </w:trPr>
        <w:tc>
          <w:tcPr>
            <w:tcW w:w="619"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1.</w:t>
            </w:r>
          </w:p>
        </w:tc>
        <w:tc>
          <w:tcPr>
            <w:tcW w:w="2882"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Būvprojekta izstrāde</w:t>
            </w:r>
          </w:p>
        </w:tc>
        <w:tc>
          <w:tcPr>
            <w:tcW w:w="1276" w:type="dxa"/>
            <w:vAlign w:val="center"/>
          </w:tcPr>
          <w:p w:rsidR="008F2340" w:rsidRPr="00B37E28" w:rsidRDefault="008F2340" w:rsidP="008F2340">
            <w:pPr>
              <w:widowControl/>
              <w:autoSpaceDE/>
              <w:autoSpaceDN/>
              <w:adjustRightInd/>
              <w:jc w:val="center"/>
              <w:rPr>
                <w:sz w:val="24"/>
                <w:szCs w:val="24"/>
                <w:lang w:eastAsia="en-US"/>
              </w:rPr>
            </w:pPr>
            <w:r w:rsidRPr="00B37E28">
              <w:rPr>
                <w:sz w:val="24"/>
                <w:szCs w:val="24"/>
                <w:lang w:eastAsia="en-US"/>
              </w:rPr>
              <w:t>20 013.40</w:t>
            </w:r>
          </w:p>
        </w:tc>
        <w:tc>
          <w:tcPr>
            <w:tcW w:w="4661"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 xml:space="preserve">2016.gada 18.augusta līgums Nr.D-2016/521 ar SIA “Ēkas siltināšana” </w:t>
            </w:r>
          </w:p>
        </w:tc>
      </w:tr>
      <w:tr w:rsidR="008F2340" w:rsidRPr="00B37E28" w:rsidTr="00F809F2">
        <w:trPr>
          <w:trHeight w:val="703"/>
          <w:jc w:val="center"/>
        </w:trPr>
        <w:tc>
          <w:tcPr>
            <w:tcW w:w="619"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2.</w:t>
            </w:r>
          </w:p>
        </w:tc>
        <w:tc>
          <w:tcPr>
            <w:tcW w:w="2882"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Arhitektoniski mākslinieciskā inventarizācija</w:t>
            </w:r>
          </w:p>
        </w:tc>
        <w:tc>
          <w:tcPr>
            <w:tcW w:w="1276" w:type="dxa"/>
            <w:vAlign w:val="center"/>
          </w:tcPr>
          <w:p w:rsidR="008F2340" w:rsidRPr="00B37E28" w:rsidRDefault="008F2340" w:rsidP="008F2340">
            <w:pPr>
              <w:widowControl/>
              <w:autoSpaceDE/>
              <w:autoSpaceDN/>
              <w:adjustRightInd/>
              <w:jc w:val="center"/>
              <w:rPr>
                <w:sz w:val="24"/>
                <w:szCs w:val="24"/>
                <w:lang w:eastAsia="en-US"/>
              </w:rPr>
            </w:pPr>
            <w:r w:rsidRPr="00B37E28">
              <w:rPr>
                <w:sz w:val="24"/>
                <w:szCs w:val="24"/>
                <w:lang w:eastAsia="en-US"/>
              </w:rPr>
              <w:t>2 178.00</w:t>
            </w:r>
          </w:p>
        </w:tc>
        <w:tc>
          <w:tcPr>
            <w:tcW w:w="4661"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2017.gada 20.aprīļa līgums Nr.D-2017/292 ar SIA “ARHITEKTA L.ŠMITA DARBNĪCA”</w:t>
            </w:r>
          </w:p>
        </w:tc>
      </w:tr>
      <w:tr w:rsidR="008F2340" w:rsidRPr="00B37E28" w:rsidTr="00F809F2">
        <w:trPr>
          <w:trHeight w:val="703"/>
          <w:jc w:val="center"/>
        </w:trPr>
        <w:tc>
          <w:tcPr>
            <w:tcW w:w="619"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3.</w:t>
            </w:r>
          </w:p>
        </w:tc>
        <w:tc>
          <w:tcPr>
            <w:tcW w:w="2882"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Būvprojekta ekspertīze</w:t>
            </w:r>
          </w:p>
        </w:tc>
        <w:tc>
          <w:tcPr>
            <w:tcW w:w="1276" w:type="dxa"/>
            <w:vAlign w:val="center"/>
          </w:tcPr>
          <w:p w:rsidR="008F2340" w:rsidRPr="00B37E28" w:rsidRDefault="008F2340" w:rsidP="008F2340">
            <w:pPr>
              <w:widowControl/>
              <w:autoSpaceDE/>
              <w:autoSpaceDN/>
              <w:adjustRightInd/>
              <w:jc w:val="center"/>
              <w:rPr>
                <w:sz w:val="24"/>
                <w:szCs w:val="24"/>
                <w:lang w:eastAsia="en-US"/>
              </w:rPr>
            </w:pPr>
            <w:r w:rsidRPr="00B37E28">
              <w:rPr>
                <w:sz w:val="24"/>
                <w:szCs w:val="24"/>
                <w:lang w:eastAsia="en-US"/>
              </w:rPr>
              <w:t>17 169.90</w:t>
            </w:r>
          </w:p>
        </w:tc>
        <w:tc>
          <w:tcPr>
            <w:tcW w:w="4661"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2017.gada 25.septembra līgums Nr.D-2017/881 ar SIA “CMB”</w:t>
            </w:r>
          </w:p>
        </w:tc>
      </w:tr>
      <w:tr w:rsidR="008F2340" w:rsidRPr="00B37E28" w:rsidTr="00F809F2">
        <w:trPr>
          <w:trHeight w:val="699"/>
          <w:jc w:val="center"/>
        </w:trPr>
        <w:tc>
          <w:tcPr>
            <w:tcW w:w="619"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4.</w:t>
            </w:r>
          </w:p>
        </w:tc>
        <w:tc>
          <w:tcPr>
            <w:tcW w:w="2882"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Būvdarbi</w:t>
            </w:r>
          </w:p>
        </w:tc>
        <w:tc>
          <w:tcPr>
            <w:tcW w:w="1276" w:type="dxa"/>
            <w:vAlign w:val="center"/>
          </w:tcPr>
          <w:p w:rsidR="008F2340" w:rsidRPr="00B37E28" w:rsidRDefault="008F2340" w:rsidP="008F2340">
            <w:pPr>
              <w:widowControl/>
              <w:autoSpaceDE/>
              <w:autoSpaceDN/>
              <w:adjustRightInd/>
              <w:jc w:val="center"/>
              <w:rPr>
                <w:sz w:val="24"/>
                <w:szCs w:val="24"/>
                <w:lang w:eastAsia="en-US"/>
              </w:rPr>
            </w:pPr>
            <w:r w:rsidRPr="00B37E28">
              <w:rPr>
                <w:sz w:val="24"/>
                <w:szCs w:val="24"/>
                <w:lang w:eastAsia="en-US"/>
              </w:rPr>
              <w:t>949 381.44</w:t>
            </w:r>
          </w:p>
        </w:tc>
        <w:tc>
          <w:tcPr>
            <w:tcW w:w="4661"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2019.gada 14.novembra līgums Nr.1.2.-10.1/116 ar PS “VANPRO un NORDSERVISS”</w:t>
            </w:r>
          </w:p>
        </w:tc>
      </w:tr>
      <w:tr w:rsidR="008F2340" w:rsidRPr="00B37E28" w:rsidTr="00F809F2">
        <w:trPr>
          <w:trHeight w:val="699"/>
          <w:jc w:val="center"/>
        </w:trPr>
        <w:tc>
          <w:tcPr>
            <w:tcW w:w="619"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5.</w:t>
            </w:r>
          </w:p>
        </w:tc>
        <w:tc>
          <w:tcPr>
            <w:tcW w:w="2882"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Būvuzraudzība</w:t>
            </w:r>
          </w:p>
        </w:tc>
        <w:tc>
          <w:tcPr>
            <w:tcW w:w="1276" w:type="dxa"/>
            <w:vAlign w:val="center"/>
          </w:tcPr>
          <w:p w:rsidR="008F2340" w:rsidRPr="00B37E28" w:rsidRDefault="008F2340" w:rsidP="008F2340">
            <w:pPr>
              <w:widowControl/>
              <w:autoSpaceDE/>
              <w:autoSpaceDN/>
              <w:adjustRightInd/>
              <w:jc w:val="center"/>
              <w:rPr>
                <w:sz w:val="24"/>
                <w:szCs w:val="24"/>
                <w:lang w:eastAsia="en-US"/>
              </w:rPr>
            </w:pPr>
            <w:r w:rsidRPr="00B37E28">
              <w:rPr>
                <w:sz w:val="24"/>
                <w:szCs w:val="24"/>
                <w:lang w:eastAsia="en-US"/>
              </w:rPr>
              <w:t>28 722.98</w:t>
            </w:r>
          </w:p>
        </w:tc>
        <w:tc>
          <w:tcPr>
            <w:tcW w:w="4661"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2019.gada 14.novembra  līgums Nr.1.2.-10.1/115 ar SIA “REM PRO”</w:t>
            </w:r>
          </w:p>
        </w:tc>
      </w:tr>
      <w:tr w:rsidR="008F2340" w:rsidRPr="00B37E28" w:rsidTr="008F2340">
        <w:trPr>
          <w:trHeight w:val="911"/>
          <w:jc w:val="center"/>
        </w:trPr>
        <w:tc>
          <w:tcPr>
            <w:tcW w:w="619"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4.</w:t>
            </w:r>
          </w:p>
        </w:tc>
        <w:tc>
          <w:tcPr>
            <w:tcW w:w="2882"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Autoruzraudzība</w:t>
            </w:r>
          </w:p>
        </w:tc>
        <w:tc>
          <w:tcPr>
            <w:tcW w:w="1276" w:type="dxa"/>
            <w:vAlign w:val="center"/>
          </w:tcPr>
          <w:p w:rsidR="008F2340" w:rsidRPr="00B37E28" w:rsidRDefault="008F2340" w:rsidP="008F2340">
            <w:pPr>
              <w:widowControl/>
              <w:autoSpaceDE/>
              <w:autoSpaceDN/>
              <w:adjustRightInd/>
              <w:jc w:val="center"/>
              <w:rPr>
                <w:sz w:val="24"/>
                <w:szCs w:val="24"/>
                <w:lang w:eastAsia="en-US"/>
              </w:rPr>
            </w:pPr>
            <w:r w:rsidRPr="00B37E28">
              <w:rPr>
                <w:sz w:val="24"/>
                <w:szCs w:val="24"/>
                <w:lang w:eastAsia="en-US"/>
              </w:rPr>
              <w:t>12 112.10</w:t>
            </w:r>
          </w:p>
        </w:tc>
        <w:tc>
          <w:tcPr>
            <w:tcW w:w="4661" w:type="dxa"/>
            <w:vAlign w:val="center"/>
          </w:tcPr>
          <w:p w:rsidR="008F2340" w:rsidRPr="00B37E28" w:rsidRDefault="008F2340" w:rsidP="008F2340">
            <w:pPr>
              <w:widowControl/>
              <w:autoSpaceDE/>
              <w:autoSpaceDN/>
              <w:adjustRightInd/>
              <w:rPr>
                <w:sz w:val="24"/>
                <w:szCs w:val="24"/>
                <w:lang w:eastAsia="en-US"/>
              </w:rPr>
            </w:pPr>
            <w:r w:rsidRPr="00B37E28">
              <w:rPr>
                <w:sz w:val="24"/>
                <w:szCs w:val="24"/>
                <w:lang w:eastAsia="en-US"/>
              </w:rPr>
              <w:t>2019.gada 13.novembra līgums Nr.D-2019/699, 2020.gada 24. novembra Vienošanās Nr.1 ar SIA “INRI”</w:t>
            </w:r>
          </w:p>
        </w:tc>
      </w:tr>
      <w:tr w:rsidR="008F2340" w:rsidRPr="00B37E28" w:rsidTr="00F809F2">
        <w:trPr>
          <w:cantSplit/>
          <w:jc w:val="center"/>
        </w:trPr>
        <w:tc>
          <w:tcPr>
            <w:tcW w:w="3501" w:type="dxa"/>
            <w:gridSpan w:val="2"/>
          </w:tcPr>
          <w:p w:rsidR="008F2340" w:rsidRPr="00B37E28" w:rsidRDefault="008F2340" w:rsidP="008F2340">
            <w:pPr>
              <w:widowControl/>
              <w:autoSpaceDE/>
              <w:autoSpaceDN/>
              <w:adjustRightInd/>
              <w:spacing w:before="60" w:after="60"/>
              <w:jc w:val="right"/>
              <w:rPr>
                <w:b/>
                <w:bCs/>
                <w:sz w:val="24"/>
                <w:szCs w:val="24"/>
                <w:lang w:eastAsia="en-US"/>
              </w:rPr>
            </w:pPr>
            <w:r w:rsidRPr="00B37E28">
              <w:rPr>
                <w:b/>
                <w:bCs/>
                <w:sz w:val="24"/>
                <w:szCs w:val="24"/>
                <w:lang w:eastAsia="en-US"/>
              </w:rPr>
              <w:t>KOPĀ:</w:t>
            </w:r>
          </w:p>
        </w:tc>
        <w:tc>
          <w:tcPr>
            <w:tcW w:w="1276" w:type="dxa"/>
            <w:tcBorders>
              <w:right w:val="single" w:sz="4" w:space="0" w:color="auto"/>
            </w:tcBorders>
          </w:tcPr>
          <w:p w:rsidR="008F2340" w:rsidRPr="00B37E28" w:rsidRDefault="008F2340" w:rsidP="008F2340">
            <w:pPr>
              <w:widowControl/>
              <w:autoSpaceDE/>
              <w:autoSpaceDN/>
              <w:adjustRightInd/>
              <w:spacing w:before="60" w:after="60"/>
              <w:jc w:val="center"/>
              <w:rPr>
                <w:b/>
                <w:bCs/>
                <w:sz w:val="24"/>
                <w:szCs w:val="24"/>
                <w:lang w:eastAsia="en-US"/>
              </w:rPr>
            </w:pPr>
            <w:r w:rsidRPr="00B37E28">
              <w:rPr>
                <w:b/>
                <w:bCs/>
                <w:sz w:val="24"/>
                <w:szCs w:val="24"/>
                <w:lang w:eastAsia="en-US"/>
              </w:rPr>
              <w:t>1 029 577.82</w:t>
            </w:r>
          </w:p>
        </w:tc>
        <w:tc>
          <w:tcPr>
            <w:tcW w:w="4661" w:type="dxa"/>
            <w:tcBorders>
              <w:top w:val="single" w:sz="4" w:space="0" w:color="auto"/>
              <w:left w:val="single" w:sz="4" w:space="0" w:color="auto"/>
              <w:bottom w:val="nil"/>
              <w:right w:val="nil"/>
            </w:tcBorders>
          </w:tcPr>
          <w:p w:rsidR="008F2340" w:rsidRPr="00B37E28" w:rsidRDefault="008F2340" w:rsidP="008F2340">
            <w:pPr>
              <w:widowControl/>
              <w:autoSpaceDE/>
              <w:autoSpaceDN/>
              <w:adjustRightInd/>
              <w:rPr>
                <w:sz w:val="24"/>
                <w:szCs w:val="24"/>
                <w:lang w:eastAsia="en-US"/>
              </w:rPr>
            </w:pPr>
          </w:p>
        </w:tc>
      </w:tr>
    </w:tbl>
    <w:p w:rsidR="008F2340" w:rsidRPr="00B37E28" w:rsidRDefault="008F2340" w:rsidP="008F2340">
      <w:pPr>
        <w:widowControl/>
        <w:autoSpaceDE/>
        <w:autoSpaceDN/>
        <w:adjustRightInd/>
        <w:jc w:val="both"/>
        <w:rPr>
          <w:color w:val="FF0000"/>
          <w:sz w:val="24"/>
          <w:szCs w:val="24"/>
          <w:lang w:eastAsia="en-US"/>
        </w:rPr>
      </w:pPr>
    </w:p>
    <w:p w:rsidR="008F2340" w:rsidRPr="00B37E28" w:rsidRDefault="008F2340" w:rsidP="008F2340">
      <w:pPr>
        <w:widowControl/>
        <w:autoSpaceDE/>
        <w:autoSpaceDN/>
        <w:adjustRightInd/>
        <w:jc w:val="both"/>
        <w:rPr>
          <w:color w:val="FF0000"/>
          <w:sz w:val="24"/>
          <w:szCs w:val="24"/>
          <w:lang w:eastAsia="en-US"/>
        </w:rPr>
      </w:pPr>
    </w:p>
    <w:p w:rsidR="008F2340" w:rsidRPr="00B37E28" w:rsidRDefault="008F2340" w:rsidP="008F2340">
      <w:pPr>
        <w:widowControl/>
        <w:autoSpaceDE/>
        <w:autoSpaceDN/>
        <w:adjustRightInd/>
        <w:rPr>
          <w:sz w:val="24"/>
          <w:szCs w:val="24"/>
          <w:lang w:eastAsia="en-US"/>
        </w:rPr>
      </w:pPr>
      <w:r w:rsidRPr="00B37E28">
        <w:rPr>
          <w:sz w:val="24"/>
          <w:szCs w:val="24"/>
          <w:lang w:eastAsia="en-US"/>
        </w:rPr>
        <w:t>Domes priekšsēdētājs</w:t>
      </w:r>
      <w:r w:rsidRPr="00B37E28">
        <w:rPr>
          <w:sz w:val="24"/>
          <w:szCs w:val="24"/>
          <w:lang w:eastAsia="en-US"/>
        </w:rPr>
        <w:tab/>
      </w:r>
      <w:r w:rsidRPr="00B37E28">
        <w:rPr>
          <w:sz w:val="24"/>
          <w:szCs w:val="24"/>
          <w:lang w:eastAsia="en-US"/>
        </w:rPr>
        <w:tab/>
      </w:r>
      <w:r w:rsidR="00B47075">
        <w:rPr>
          <w:i/>
          <w:sz w:val="24"/>
          <w:szCs w:val="24"/>
          <w:lang w:eastAsia="ru-RU"/>
        </w:rPr>
        <w:t>(personiskais paraksts)</w:t>
      </w:r>
      <w:r w:rsidRPr="00B37E28">
        <w:rPr>
          <w:sz w:val="24"/>
          <w:szCs w:val="24"/>
          <w:lang w:eastAsia="en-US"/>
        </w:rPr>
        <w:tab/>
        <w:t>I. Prelatovs</w:t>
      </w:r>
    </w:p>
    <w:p w:rsidR="00C450F8" w:rsidRPr="00B37E28" w:rsidRDefault="00C450F8" w:rsidP="008F2340">
      <w:pPr>
        <w:rPr>
          <w:rFonts w:eastAsia="Calibri"/>
          <w:sz w:val="24"/>
          <w:szCs w:val="24"/>
          <w:lang w:eastAsia="en-US"/>
        </w:rPr>
      </w:pPr>
    </w:p>
    <w:p w:rsidR="00C450F8" w:rsidRPr="00B37E28" w:rsidRDefault="00C450F8" w:rsidP="008F2340">
      <w:pPr>
        <w:rPr>
          <w:rFonts w:eastAsia="Calibri"/>
          <w:sz w:val="24"/>
          <w:szCs w:val="24"/>
          <w:lang w:eastAsia="en-US"/>
        </w:rPr>
      </w:pPr>
    </w:p>
    <w:p w:rsidR="00C450F8" w:rsidRPr="00B37E28" w:rsidRDefault="00C450F8" w:rsidP="008F2340">
      <w:pPr>
        <w:rPr>
          <w:rFonts w:eastAsia="Calibri"/>
          <w:sz w:val="24"/>
          <w:szCs w:val="24"/>
          <w:lang w:eastAsia="en-US"/>
        </w:rPr>
      </w:pPr>
    </w:p>
    <w:sectPr w:rsidR="00C450F8" w:rsidRPr="00B37E28" w:rsidSect="00526ECD">
      <w:pgSz w:w="12240" w:h="15840"/>
      <w:pgMar w:top="709"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B53204"/>
    <w:multiLevelType w:val="hybridMultilevel"/>
    <w:tmpl w:val="FB6612E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7"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
  </w:num>
  <w:num w:numId="3">
    <w:abstractNumId w:val="8"/>
  </w:num>
  <w:num w:numId="4">
    <w:abstractNumId w:val="38"/>
  </w:num>
  <w:num w:numId="5">
    <w:abstractNumId w:val="13"/>
  </w:num>
  <w:num w:numId="6">
    <w:abstractNumId w:val="26"/>
  </w:num>
  <w:num w:numId="7">
    <w:abstractNumId w:val="17"/>
  </w:num>
  <w:num w:numId="8">
    <w:abstractNumId w:val="34"/>
  </w:num>
  <w:num w:numId="9">
    <w:abstractNumId w:val="22"/>
  </w:num>
  <w:num w:numId="10">
    <w:abstractNumId w:val="37"/>
  </w:num>
  <w:num w:numId="11">
    <w:abstractNumId w:val="2"/>
  </w:num>
  <w:num w:numId="12">
    <w:abstractNumId w:val="12"/>
  </w:num>
  <w:num w:numId="13">
    <w:abstractNumId w:val="19"/>
  </w:num>
  <w:num w:numId="14">
    <w:abstractNumId w:val="32"/>
  </w:num>
  <w:num w:numId="15">
    <w:abstractNumId w:val="21"/>
  </w:num>
  <w:num w:numId="16">
    <w:abstractNumId w:val="25"/>
  </w:num>
  <w:num w:numId="17">
    <w:abstractNumId w:val="7"/>
  </w:num>
  <w:num w:numId="18">
    <w:abstractNumId w:val="2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5"/>
  </w:num>
  <w:num w:numId="24">
    <w:abstractNumId w:val="27"/>
  </w:num>
  <w:num w:numId="25">
    <w:abstractNumId w:val="6"/>
  </w:num>
  <w:num w:numId="26">
    <w:abstractNumId w:val="5"/>
  </w:num>
  <w:num w:numId="27">
    <w:abstractNumId w:val="11"/>
  </w:num>
  <w:num w:numId="28">
    <w:abstractNumId w:val="0"/>
  </w:num>
  <w:num w:numId="29">
    <w:abstractNumId w:val="18"/>
  </w:num>
  <w:num w:numId="30">
    <w:abstractNumId w:val="31"/>
  </w:num>
  <w:num w:numId="31">
    <w:abstractNumId w:val="15"/>
  </w:num>
  <w:num w:numId="32">
    <w:abstractNumId w:val="28"/>
  </w:num>
  <w:num w:numId="33">
    <w:abstractNumId w:val="24"/>
  </w:num>
  <w:num w:numId="34">
    <w:abstractNumId w:val="4"/>
  </w:num>
  <w:num w:numId="35">
    <w:abstractNumId w:val="10"/>
  </w:num>
  <w:num w:numId="36">
    <w:abstractNumId w:val="36"/>
  </w:num>
  <w:num w:numId="37">
    <w:abstractNumId w:val="9"/>
  </w:num>
  <w:num w:numId="38">
    <w:abstractNumId w:val="1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23109"/>
    <w:rsid w:val="00182C9C"/>
    <w:rsid w:val="001D5DC3"/>
    <w:rsid w:val="001E0877"/>
    <w:rsid w:val="001F0953"/>
    <w:rsid w:val="00205DEC"/>
    <w:rsid w:val="002340FD"/>
    <w:rsid w:val="0023530C"/>
    <w:rsid w:val="00242AE0"/>
    <w:rsid w:val="00295F18"/>
    <w:rsid w:val="0029791E"/>
    <w:rsid w:val="002B5056"/>
    <w:rsid w:val="002E0C9E"/>
    <w:rsid w:val="003173BE"/>
    <w:rsid w:val="00382565"/>
    <w:rsid w:val="00384A62"/>
    <w:rsid w:val="003A4C04"/>
    <w:rsid w:val="003B49AD"/>
    <w:rsid w:val="003D09E7"/>
    <w:rsid w:val="00400EAD"/>
    <w:rsid w:val="004746BE"/>
    <w:rsid w:val="004844B7"/>
    <w:rsid w:val="004A17F3"/>
    <w:rsid w:val="0051197E"/>
    <w:rsid w:val="00517178"/>
    <w:rsid w:val="00526ECD"/>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E3BCD"/>
    <w:rsid w:val="008F2340"/>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37E28"/>
    <w:rsid w:val="00B467A1"/>
    <w:rsid w:val="00B47075"/>
    <w:rsid w:val="00B64E45"/>
    <w:rsid w:val="00B917BE"/>
    <w:rsid w:val="00BA0099"/>
    <w:rsid w:val="00BD06B4"/>
    <w:rsid w:val="00C34665"/>
    <w:rsid w:val="00C450F8"/>
    <w:rsid w:val="00C946E8"/>
    <w:rsid w:val="00CE4B6E"/>
    <w:rsid w:val="00D64839"/>
    <w:rsid w:val="00D92FC6"/>
    <w:rsid w:val="00DA5A25"/>
    <w:rsid w:val="00DB205C"/>
    <w:rsid w:val="00E63B02"/>
    <w:rsid w:val="00E66141"/>
    <w:rsid w:val="00E923AA"/>
    <w:rsid w:val="00E96C24"/>
    <w:rsid w:val="00EA0531"/>
    <w:rsid w:val="00EB6BF6"/>
    <w:rsid w:val="00EB787A"/>
    <w:rsid w:val="00ED42AA"/>
    <w:rsid w:val="00EE0AAA"/>
    <w:rsid w:val="00EE7CD2"/>
    <w:rsid w:val="00F300EC"/>
    <w:rsid w:val="00FD17F7"/>
    <w:rsid w:val="00FD60EB"/>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47075"/>
    <w:pPr>
      <w:widowControl/>
      <w:autoSpaceDE/>
      <w:autoSpaceDN/>
      <w:adjustRightInd/>
      <w:jc w:val="center"/>
    </w:pPr>
    <w:rPr>
      <w:b/>
      <w:sz w:val="28"/>
      <w:lang w:eastAsia="ru-RU"/>
    </w:rPr>
  </w:style>
  <w:style w:type="character" w:customStyle="1" w:styleId="TitleChar">
    <w:name w:val="Title Char"/>
    <w:basedOn w:val="DefaultParagraphFont"/>
    <w:link w:val="Title"/>
    <w:rsid w:val="00B47075"/>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2793</Words>
  <Characters>1593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2020-11-26T14:04:00Z</cp:lastPrinted>
  <dcterms:created xsi:type="dcterms:W3CDTF">2021-01-29T07:33:00Z</dcterms:created>
  <dcterms:modified xsi:type="dcterms:W3CDTF">2021-02-01T06:39:00Z</dcterms:modified>
</cp:coreProperties>
</file>