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D8" w:rsidRPr="00923AB6" w:rsidRDefault="00474ED8" w:rsidP="00474ED8">
      <w:pPr>
        <w:jc w:val="right"/>
        <w:outlineLvl w:val="3"/>
        <w:rPr>
          <w:b/>
          <w:lang w:val="lv-LV"/>
        </w:rPr>
      </w:pPr>
      <w:bookmarkStart w:id="0" w:name="_GoBack"/>
      <w:bookmarkEnd w:id="0"/>
    </w:p>
    <w:p w:rsidR="00474ED8" w:rsidRPr="00923AB6" w:rsidRDefault="00474ED8" w:rsidP="00474ED8">
      <w:pPr>
        <w:jc w:val="right"/>
        <w:outlineLvl w:val="3"/>
        <w:rPr>
          <w:b/>
          <w:lang w:val="lv-LV"/>
        </w:rPr>
      </w:pPr>
    </w:p>
    <w:p w:rsidR="00311150" w:rsidRPr="00923AB6" w:rsidRDefault="007A1009" w:rsidP="007A1009">
      <w:pPr>
        <w:jc w:val="center"/>
        <w:outlineLvl w:val="3"/>
        <w:rPr>
          <w:b/>
          <w:lang w:val="lv-LV"/>
        </w:rPr>
      </w:pPr>
      <w:r w:rsidRPr="00923AB6">
        <w:rPr>
          <w:b/>
          <w:lang w:val="lv-LV"/>
        </w:rPr>
        <w:t>Daugavpils pilsētas domes</w:t>
      </w:r>
      <w:r w:rsidR="00291309" w:rsidRPr="00923AB6">
        <w:rPr>
          <w:b/>
          <w:lang w:val="lv-LV"/>
        </w:rPr>
        <w:t xml:space="preserve"> </w:t>
      </w:r>
      <w:r w:rsidR="004E5E56">
        <w:rPr>
          <w:b/>
          <w:lang w:val="lv-LV"/>
        </w:rPr>
        <w:t>2020.gada 26.novembra saistošo noteikumu Nr.48</w:t>
      </w:r>
      <w:r w:rsidRPr="00923AB6">
        <w:rPr>
          <w:b/>
          <w:lang w:val="lv-LV"/>
        </w:rPr>
        <w:t xml:space="preserve"> </w:t>
      </w:r>
    </w:p>
    <w:p w:rsidR="007A1009" w:rsidRPr="00923AB6" w:rsidRDefault="00311150" w:rsidP="007A1009">
      <w:pPr>
        <w:jc w:val="center"/>
        <w:outlineLvl w:val="3"/>
        <w:rPr>
          <w:b/>
          <w:bCs/>
          <w:lang w:val="lv-LV"/>
        </w:rPr>
      </w:pPr>
      <w:r w:rsidRPr="00923AB6">
        <w:rPr>
          <w:b/>
          <w:lang w:val="lv-LV"/>
        </w:rPr>
        <w:t xml:space="preserve"> </w:t>
      </w:r>
      <w:r w:rsidR="0092306D" w:rsidRPr="00923AB6">
        <w:rPr>
          <w:b/>
          <w:lang w:val="lv-LV"/>
        </w:rPr>
        <w:t>“</w:t>
      </w:r>
      <w:r w:rsidR="00B23ECF" w:rsidRPr="00923AB6">
        <w:rPr>
          <w:b/>
          <w:lang w:val="lv-LV"/>
        </w:rPr>
        <w:t>Grozījum</w:t>
      </w:r>
      <w:r w:rsidR="00070A7A" w:rsidRPr="00923AB6">
        <w:rPr>
          <w:b/>
          <w:lang w:val="lv-LV"/>
        </w:rPr>
        <w:t>s</w:t>
      </w:r>
      <w:r w:rsidR="00B23ECF" w:rsidRPr="00923AB6">
        <w:rPr>
          <w:b/>
          <w:lang w:val="lv-LV"/>
        </w:rPr>
        <w:t xml:space="preserve"> Daugavpils pilsētas domes 2019.gada 28.jūnija saistošajos noteikumos Nr.14 “</w:t>
      </w:r>
      <w:r w:rsidR="00B23ECF" w:rsidRPr="00923AB6">
        <w:rPr>
          <w:b/>
          <w:bCs/>
          <w:lang w:val="lv-LV"/>
        </w:rPr>
        <w:t>Saistošie noteikumi par decentralizēto kanalizācijas pakalpojumu sniegšanas un uzskaites kārtību Daugavpils pilsētā</w:t>
      </w:r>
      <w:r w:rsidR="00B23ECF" w:rsidRPr="00923AB6">
        <w:rPr>
          <w:b/>
          <w:lang w:val="lv-LV"/>
        </w:rPr>
        <w:t>”</w:t>
      </w:r>
      <w:r w:rsidR="0092306D" w:rsidRPr="00923AB6">
        <w:rPr>
          <w:b/>
          <w:lang w:val="lv-LV"/>
        </w:rPr>
        <w:t xml:space="preserve">” </w:t>
      </w:r>
      <w:r w:rsidR="007A1009" w:rsidRPr="00923AB6">
        <w:rPr>
          <w:b/>
          <w:lang w:val="lv-LV"/>
        </w:rPr>
        <w:t>paskaidrojuma raksts</w:t>
      </w:r>
    </w:p>
    <w:p w:rsidR="007A1009" w:rsidRPr="00923AB6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5744"/>
      </w:tblGrid>
      <w:tr w:rsidR="007A1009" w:rsidRPr="00923AB6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923AB6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923AB6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923AB6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923AB6">
              <w:rPr>
                <w:lang w:eastAsia="en-US"/>
              </w:rPr>
              <w:t>Norādāmā informācija</w:t>
            </w:r>
          </w:p>
        </w:tc>
      </w:tr>
      <w:tr w:rsidR="003B3BF4" w:rsidRPr="00923AB6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923AB6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923AB6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923AB6" w:rsidRDefault="00A97D86" w:rsidP="00CC11AF">
            <w:pPr>
              <w:pStyle w:val="BodyTextIndent2"/>
              <w:ind w:firstLine="365"/>
              <w:rPr>
                <w:sz w:val="24"/>
              </w:rPr>
            </w:pPr>
            <w:r>
              <w:rPr>
                <w:sz w:val="24"/>
              </w:rPr>
              <w:t>Saskaņā ar</w:t>
            </w:r>
            <w:r w:rsidR="00357A8F" w:rsidRPr="00923AB6">
              <w:rPr>
                <w:sz w:val="24"/>
              </w:rPr>
              <w:t xml:space="preserve"> Valsts vides dienesta Daugavpils </w:t>
            </w:r>
            <w:r w:rsidR="00506763" w:rsidRPr="00923AB6">
              <w:rPr>
                <w:sz w:val="24"/>
              </w:rPr>
              <w:t xml:space="preserve">reģionālās vides pārvaldes </w:t>
            </w:r>
            <w:r>
              <w:rPr>
                <w:sz w:val="24"/>
              </w:rPr>
              <w:t>skaidrojumu</w:t>
            </w:r>
            <w:r w:rsidR="00506763" w:rsidRPr="00923AB6">
              <w:rPr>
                <w:sz w:val="24"/>
              </w:rPr>
              <w:t xml:space="preserve">, likuma “Par piesārņojumu” 61.pantā noteiktā administratīvā atbildība nav attiecināma uz </w:t>
            </w:r>
            <w:r>
              <w:rPr>
                <w:sz w:val="24"/>
              </w:rPr>
              <w:t>sadzīves n</w:t>
            </w:r>
            <w:r w:rsidR="00CC11AF">
              <w:rPr>
                <w:sz w:val="24"/>
              </w:rPr>
              <w:t>otekūdeņu novadīšanu</w:t>
            </w:r>
            <w:r w:rsidR="00506763" w:rsidRPr="00923AB6">
              <w:rPr>
                <w:sz w:val="24"/>
              </w:rPr>
              <w:t xml:space="preserve"> augsnē vai citās šim nolūkam neparedzētās vietās</w:t>
            </w:r>
            <w:r>
              <w:rPr>
                <w:sz w:val="24"/>
              </w:rPr>
              <w:t>. Līdz ar to,</w:t>
            </w:r>
            <w:r w:rsidR="00506763" w:rsidRPr="00923AB6">
              <w:rPr>
                <w:sz w:val="24"/>
              </w:rPr>
              <w:t xml:space="preserve"> </w:t>
            </w:r>
            <w:r w:rsidR="00923AB6" w:rsidRPr="00923AB6">
              <w:rPr>
                <w:sz w:val="24"/>
              </w:rPr>
              <w:t>administratīvā atbildība par sadzīves notekūdeņu novadīšanu augsnē vai citās šim nolūkam neparedzētās vietās nosakāma Daugavpils pilsētas domes 2019.gada 28.jūnija saistošajos noteikumos Nr.14 “</w:t>
            </w:r>
            <w:r w:rsidR="00923AB6" w:rsidRPr="00923AB6">
              <w:rPr>
                <w:rFonts w:eastAsia="Batang"/>
                <w:bCs/>
                <w:sz w:val="24"/>
                <w:shd w:val="clear" w:color="auto" w:fill="FFFFFF"/>
              </w:rPr>
              <w:t>Saistošie noteikumi par decentralizēto kanalizācijas pakalpojumu sniegšanas un uzskaites kārtību Daugavpils pilsētā</w:t>
            </w:r>
            <w:r w:rsidR="00923AB6" w:rsidRPr="00923AB6">
              <w:rPr>
                <w:sz w:val="24"/>
              </w:rPr>
              <w:t>”.</w:t>
            </w:r>
          </w:p>
        </w:tc>
      </w:tr>
      <w:tr w:rsidR="00AF53EB" w:rsidRPr="00923AB6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923AB6" w:rsidRDefault="00AF53EB" w:rsidP="00AF53EB">
            <w:pPr>
              <w:pStyle w:val="naiskr"/>
              <w:spacing w:before="120" w:after="120"/>
              <w:rPr>
                <w:bCs/>
              </w:rPr>
            </w:pPr>
            <w:r w:rsidRPr="00923AB6">
              <w:t xml:space="preserve"> </w:t>
            </w:r>
            <w:r w:rsidRPr="00923AB6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923AB6" w:rsidRDefault="00AF53EB" w:rsidP="006F512B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923AB6">
              <w:rPr>
                <w:b w:val="0"/>
              </w:rPr>
              <w:t>Ar grozījum</w:t>
            </w:r>
            <w:r w:rsidR="00F04617" w:rsidRPr="00923AB6">
              <w:rPr>
                <w:b w:val="0"/>
              </w:rPr>
              <w:t>u</w:t>
            </w:r>
            <w:r w:rsidR="00070A7A" w:rsidRPr="00923AB6">
              <w:rPr>
                <w:b w:val="0"/>
              </w:rPr>
              <w:t xml:space="preserve"> saisto</w:t>
            </w:r>
            <w:r w:rsidR="00F57288">
              <w:rPr>
                <w:b w:val="0"/>
              </w:rPr>
              <w:t>šo noteikumu</w:t>
            </w:r>
            <w:r w:rsidR="00070A7A" w:rsidRPr="00923AB6">
              <w:rPr>
                <w:b w:val="0"/>
              </w:rPr>
              <w:t xml:space="preserve"> 25.</w:t>
            </w:r>
            <w:r w:rsidR="00070A7A" w:rsidRPr="00923AB6">
              <w:rPr>
                <w:b w:val="0"/>
                <w:vertAlign w:val="superscript"/>
              </w:rPr>
              <w:t>1</w:t>
            </w:r>
            <w:r w:rsidR="00F57288">
              <w:rPr>
                <w:b w:val="0"/>
              </w:rPr>
              <w:t xml:space="preserve">punkts tiks izteikts jaunā redakcijā, nosakot, ka </w:t>
            </w:r>
            <w:r w:rsidR="00F57288" w:rsidRPr="00F57288">
              <w:rPr>
                <w:b w:val="0"/>
              </w:rPr>
              <w:t xml:space="preserve">par </w:t>
            </w:r>
            <w:r w:rsidR="006F512B">
              <w:rPr>
                <w:b w:val="0"/>
              </w:rPr>
              <w:t xml:space="preserve">sadzīves </w:t>
            </w:r>
            <w:r w:rsidR="00F57288" w:rsidRPr="00F57288">
              <w:rPr>
                <w:b w:val="0"/>
              </w:rPr>
              <w:t>notekūdeņu,</w:t>
            </w:r>
            <w:r w:rsidR="006F512B">
              <w:rPr>
                <w:b w:val="0"/>
              </w:rPr>
              <w:t xml:space="preserve"> tajā skaitā</w:t>
            </w:r>
            <w:r w:rsidR="00F57288" w:rsidRPr="00F57288">
              <w:rPr>
                <w:b w:val="0"/>
              </w:rPr>
              <w:t xml:space="preserve"> sadzīves fekālo notekūdeņu</w:t>
            </w:r>
            <w:r w:rsidR="00E939FD">
              <w:rPr>
                <w:b w:val="0"/>
              </w:rPr>
              <w:t>,</w:t>
            </w:r>
            <w:r w:rsidR="00F57288" w:rsidRPr="00F57288">
              <w:rPr>
                <w:b w:val="0"/>
              </w:rPr>
              <w:t xml:space="preserve"> novadīšanu augsnē vai citās šim nolūkam neparedzētās vietās piemēro naudas sodu fiziskajai personai līdz 100 naudas soda vienībām, bet juridiskajai personai – līdz 300 naudas soda vienībām</w:t>
            </w:r>
            <w:r w:rsidR="00F57288">
              <w:rPr>
                <w:b w:val="0"/>
              </w:rPr>
              <w:t>.</w:t>
            </w:r>
          </w:p>
        </w:tc>
      </w:tr>
      <w:tr w:rsidR="00A60363" w:rsidRPr="00923AB6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Pr="00923AB6" w:rsidRDefault="00A60363" w:rsidP="00A60363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923AB6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CE" w:rsidRPr="00923AB6" w:rsidRDefault="001F5CCE" w:rsidP="001F5CCE">
            <w:pPr>
              <w:pStyle w:val="naisnod"/>
              <w:spacing w:before="0" w:after="0"/>
              <w:ind w:firstLine="365"/>
              <w:jc w:val="both"/>
              <w:rPr>
                <w:b w:val="0"/>
              </w:rPr>
            </w:pPr>
            <w:r w:rsidRPr="00923AB6">
              <w:rPr>
                <w:b w:val="0"/>
                <w:bCs w:val="0"/>
              </w:rPr>
              <w:t xml:space="preserve">Nav iespējams veikt saistošo noteikumu finansiālo ietekmi uz pašvaldības budžetu, jo </w:t>
            </w:r>
            <w:r w:rsidRPr="00923AB6">
              <w:rPr>
                <w:b w:val="0"/>
              </w:rPr>
              <w:t>tā ir atkarīga no konstatētajiem pārkāpumiem un uzliktajiem sodiem.</w:t>
            </w:r>
          </w:p>
          <w:p w:rsidR="00A60363" w:rsidRPr="00923AB6" w:rsidRDefault="001F5CCE" w:rsidP="001F5CC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923AB6">
              <w:rPr>
                <w:b w:val="0"/>
                <w:bCs w:val="0"/>
              </w:rPr>
              <w:t>Saistošo noteikumu izpildei jaunas institūcijas netiks veidotas.</w:t>
            </w:r>
          </w:p>
        </w:tc>
      </w:tr>
      <w:tr w:rsidR="00AF53EB" w:rsidRPr="00923AB6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923AB6" w:rsidRDefault="00AF53EB" w:rsidP="00AF53EB">
            <w:pPr>
              <w:spacing w:before="120" w:after="120"/>
              <w:rPr>
                <w:bCs/>
                <w:lang w:val="lv-LV"/>
              </w:rPr>
            </w:pPr>
            <w:r w:rsidRPr="00923AB6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923AB6" w:rsidRDefault="00AF53EB" w:rsidP="00AF53EB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923AB6">
              <w:rPr>
                <w:b w:val="0"/>
                <w:bCs w:val="0"/>
              </w:rPr>
              <w:t>Nav attiecināms.</w:t>
            </w:r>
          </w:p>
        </w:tc>
      </w:tr>
      <w:tr w:rsidR="00A60363" w:rsidRPr="00923AB6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Pr="00923AB6" w:rsidRDefault="00A60363" w:rsidP="00A60363">
            <w:pPr>
              <w:spacing w:before="120" w:after="120"/>
              <w:rPr>
                <w:bCs/>
                <w:lang w:val="lv-LV"/>
              </w:rPr>
            </w:pPr>
            <w:r w:rsidRPr="00923AB6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63" w:rsidRPr="00923AB6" w:rsidRDefault="00BD0C81" w:rsidP="005F6FE8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lang w:eastAsia="en-US"/>
              </w:rPr>
            </w:pPr>
            <w:r w:rsidRPr="00923AB6">
              <w:rPr>
                <w:b w:val="0"/>
              </w:rPr>
              <w:t>Administratīvā</w:t>
            </w:r>
            <w:r w:rsidR="000708F1" w:rsidRPr="00923AB6">
              <w:rPr>
                <w:b w:val="0"/>
              </w:rPr>
              <w:t xml:space="preserve"> pārkāpuma procesu par </w:t>
            </w:r>
            <w:r w:rsidR="005F6FE8" w:rsidRPr="00923AB6">
              <w:rPr>
                <w:b w:val="0"/>
              </w:rPr>
              <w:t>saistošajos noteikumos minētajiem pārkāpumiem</w:t>
            </w:r>
            <w:r w:rsidR="000708F1" w:rsidRPr="00923AB6">
              <w:rPr>
                <w:b w:val="0"/>
              </w:rPr>
              <w:t xml:space="preserve"> līdz administratīvā pārkāpuma lietas izskatīšanai veiks Daugavpils pilsētas pašvaldības policija. Administratīvā pārkāpuma lietu izskatīs pašvaldības administratīvā komisija.</w:t>
            </w:r>
          </w:p>
        </w:tc>
      </w:tr>
      <w:tr w:rsidR="00AF53EB" w:rsidRPr="00923AB6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923AB6" w:rsidRDefault="00AF53EB" w:rsidP="00AF53EB">
            <w:pPr>
              <w:spacing w:before="120" w:after="120"/>
              <w:rPr>
                <w:bCs/>
                <w:lang w:val="lv-LV"/>
              </w:rPr>
            </w:pPr>
            <w:r w:rsidRPr="00923AB6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923AB6" w:rsidRDefault="00A60363" w:rsidP="000708F1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lang w:eastAsia="en-US"/>
              </w:rPr>
            </w:pPr>
            <w:r w:rsidRPr="00923AB6">
              <w:rPr>
                <w:b w:val="0"/>
                <w:bCs w:val="0"/>
              </w:rPr>
              <w:t>Konsultācijas notika ar atbildīgajām institūcijām.</w:t>
            </w:r>
          </w:p>
        </w:tc>
      </w:tr>
    </w:tbl>
    <w:p w:rsidR="007A1009" w:rsidRPr="00923AB6" w:rsidRDefault="004E5E56" w:rsidP="00897F5D">
      <w:pPr>
        <w:spacing w:before="240"/>
        <w:jc w:val="both"/>
        <w:rPr>
          <w:lang w:val="lv-LV"/>
        </w:rPr>
      </w:pPr>
      <w:r>
        <w:rPr>
          <w:lang w:val="lv-LV" w:eastAsia="lv-LV"/>
        </w:rPr>
        <w:t>D</w:t>
      </w:r>
      <w:r w:rsidR="007A1009" w:rsidRPr="00923AB6">
        <w:rPr>
          <w:lang w:val="lv-LV" w:eastAsia="lv-LV"/>
        </w:rPr>
        <w:t>omes priekšsēdē</w:t>
      </w:r>
      <w:r w:rsidR="00311150" w:rsidRPr="00923AB6">
        <w:rPr>
          <w:lang w:val="lv-LV" w:eastAsia="lv-LV"/>
        </w:rPr>
        <w:t>tājs</w:t>
      </w:r>
      <w:r w:rsidR="007A1009" w:rsidRPr="00923AB6">
        <w:rPr>
          <w:lang w:val="lv-LV" w:eastAsia="lv-LV"/>
        </w:rPr>
        <w:tab/>
      </w:r>
      <w:r w:rsidR="007A1009" w:rsidRPr="00923AB6">
        <w:rPr>
          <w:lang w:val="lv-LV" w:eastAsia="lv-LV"/>
        </w:rPr>
        <w:tab/>
      </w:r>
      <w:r w:rsidR="007A1009" w:rsidRPr="00923AB6">
        <w:rPr>
          <w:lang w:val="lv-LV" w:eastAsia="lv-LV"/>
        </w:rPr>
        <w:tab/>
      </w:r>
      <w:r w:rsidR="007A1009" w:rsidRPr="00923AB6">
        <w:rPr>
          <w:lang w:val="lv-LV" w:eastAsia="lv-LV"/>
        </w:rPr>
        <w:tab/>
      </w:r>
      <w:r w:rsidR="007A1009" w:rsidRPr="00923AB6">
        <w:rPr>
          <w:lang w:val="lv-LV" w:eastAsia="lv-LV"/>
        </w:rPr>
        <w:tab/>
      </w:r>
      <w:r>
        <w:rPr>
          <w:lang w:val="lv-LV" w:eastAsia="lv-LV"/>
        </w:rPr>
        <w:t xml:space="preserve">                                     </w:t>
      </w:r>
      <w:r w:rsidR="00CF6F6C" w:rsidRPr="00923AB6">
        <w:rPr>
          <w:lang w:val="lv-LV" w:eastAsia="lv-LV"/>
        </w:rPr>
        <w:t>I.Prelatovs</w:t>
      </w:r>
    </w:p>
    <w:p w:rsidR="00445740" w:rsidRPr="005F6FE8" w:rsidRDefault="00445740">
      <w:pPr>
        <w:rPr>
          <w:sz w:val="22"/>
          <w:szCs w:val="22"/>
          <w:lang w:val="lv-LV"/>
        </w:rPr>
      </w:pPr>
    </w:p>
    <w:p w:rsidR="0001203A" w:rsidRDefault="0001203A" w:rsidP="0001203A">
      <w:pPr>
        <w:rPr>
          <w:bCs/>
          <w:i/>
          <w:sz w:val="22"/>
          <w:szCs w:val="22"/>
          <w:lang w:val="lv-LV" w:eastAsia="x-none"/>
        </w:rPr>
      </w:pPr>
    </w:p>
    <w:p w:rsidR="0001203A" w:rsidRPr="0001203A" w:rsidRDefault="0001203A" w:rsidP="0001203A">
      <w:pPr>
        <w:rPr>
          <w:lang w:val="lv-LV" w:eastAsia="ru-RU"/>
        </w:rPr>
      </w:pPr>
      <w:r w:rsidRPr="0001203A">
        <w:rPr>
          <w:bCs/>
          <w:i/>
          <w:sz w:val="22"/>
          <w:szCs w:val="22"/>
          <w:lang w:val="lv-LV" w:eastAsia="x-none"/>
        </w:rPr>
        <w:t>Dokuments ir parakstīts ar drošu elektronisko parakstu un satur laika zīmogu</w:t>
      </w:r>
    </w:p>
    <w:p w:rsidR="00445740" w:rsidRPr="005F6FE8" w:rsidRDefault="00445740">
      <w:pPr>
        <w:rPr>
          <w:sz w:val="22"/>
          <w:szCs w:val="22"/>
          <w:lang w:val="lv-LV"/>
        </w:rPr>
      </w:pPr>
    </w:p>
    <w:sectPr w:rsidR="00445740" w:rsidRPr="005F6FE8" w:rsidSect="002F6A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1203A"/>
    <w:rsid w:val="000359FF"/>
    <w:rsid w:val="000518EB"/>
    <w:rsid w:val="0006202F"/>
    <w:rsid w:val="000653AB"/>
    <w:rsid w:val="000708F1"/>
    <w:rsid w:val="00070A7A"/>
    <w:rsid w:val="00091AC4"/>
    <w:rsid w:val="00095B9B"/>
    <w:rsid w:val="000A7C24"/>
    <w:rsid w:val="000B7B06"/>
    <w:rsid w:val="000C6296"/>
    <w:rsid w:val="000D647A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1F5CCE"/>
    <w:rsid w:val="00203D4E"/>
    <w:rsid w:val="00205251"/>
    <w:rsid w:val="00291309"/>
    <w:rsid w:val="002B1F1B"/>
    <w:rsid w:val="002C05A9"/>
    <w:rsid w:val="002F6A25"/>
    <w:rsid w:val="00311150"/>
    <w:rsid w:val="003206EF"/>
    <w:rsid w:val="003303CB"/>
    <w:rsid w:val="0035095D"/>
    <w:rsid w:val="003546D8"/>
    <w:rsid w:val="00357044"/>
    <w:rsid w:val="00357A8F"/>
    <w:rsid w:val="00361890"/>
    <w:rsid w:val="00376BA9"/>
    <w:rsid w:val="00386948"/>
    <w:rsid w:val="003B3BF4"/>
    <w:rsid w:val="003B7C01"/>
    <w:rsid w:val="003C410F"/>
    <w:rsid w:val="00445740"/>
    <w:rsid w:val="00474ED8"/>
    <w:rsid w:val="004855B8"/>
    <w:rsid w:val="00490CC8"/>
    <w:rsid w:val="004E1DC9"/>
    <w:rsid w:val="004E5E56"/>
    <w:rsid w:val="00506763"/>
    <w:rsid w:val="0052055D"/>
    <w:rsid w:val="005F6FE8"/>
    <w:rsid w:val="006B1017"/>
    <w:rsid w:val="006B7AA9"/>
    <w:rsid w:val="006F512B"/>
    <w:rsid w:val="007259B6"/>
    <w:rsid w:val="007A1009"/>
    <w:rsid w:val="00897F5D"/>
    <w:rsid w:val="008A7AC9"/>
    <w:rsid w:val="008C108D"/>
    <w:rsid w:val="008F75A7"/>
    <w:rsid w:val="0092306D"/>
    <w:rsid w:val="00923AB6"/>
    <w:rsid w:val="00A60363"/>
    <w:rsid w:val="00A625F5"/>
    <w:rsid w:val="00A64306"/>
    <w:rsid w:val="00A832A6"/>
    <w:rsid w:val="00A97D86"/>
    <w:rsid w:val="00AF3232"/>
    <w:rsid w:val="00AF53EB"/>
    <w:rsid w:val="00B01F2E"/>
    <w:rsid w:val="00B050B8"/>
    <w:rsid w:val="00B17D67"/>
    <w:rsid w:val="00B23ECF"/>
    <w:rsid w:val="00B25240"/>
    <w:rsid w:val="00B37A05"/>
    <w:rsid w:val="00BD0C81"/>
    <w:rsid w:val="00BD3203"/>
    <w:rsid w:val="00BE2217"/>
    <w:rsid w:val="00BF3844"/>
    <w:rsid w:val="00BF73F6"/>
    <w:rsid w:val="00C239BF"/>
    <w:rsid w:val="00C245C7"/>
    <w:rsid w:val="00C95F5C"/>
    <w:rsid w:val="00CC11AF"/>
    <w:rsid w:val="00CD48AD"/>
    <w:rsid w:val="00CD72A2"/>
    <w:rsid w:val="00CE073C"/>
    <w:rsid w:val="00CE1D71"/>
    <w:rsid w:val="00CF6F6C"/>
    <w:rsid w:val="00D51EE8"/>
    <w:rsid w:val="00D853B7"/>
    <w:rsid w:val="00DC2A7C"/>
    <w:rsid w:val="00DD5487"/>
    <w:rsid w:val="00E66C9B"/>
    <w:rsid w:val="00E71379"/>
    <w:rsid w:val="00E939FD"/>
    <w:rsid w:val="00E93AF9"/>
    <w:rsid w:val="00EA2856"/>
    <w:rsid w:val="00EA2FBE"/>
    <w:rsid w:val="00EA66AD"/>
    <w:rsid w:val="00EB26FC"/>
    <w:rsid w:val="00ED21E4"/>
    <w:rsid w:val="00F02217"/>
    <w:rsid w:val="00F04617"/>
    <w:rsid w:val="00F32D1E"/>
    <w:rsid w:val="00F53C60"/>
    <w:rsid w:val="00F57288"/>
    <w:rsid w:val="00F84302"/>
    <w:rsid w:val="00F918D9"/>
    <w:rsid w:val="00FB23FB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AF4F387-7DC4-4E34-B5FB-91D17D5E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Simona Rimcane</cp:lastModifiedBy>
  <cp:revision>2</cp:revision>
  <cp:lastPrinted>2020-11-09T12:46:00Z</cp:lastPrinted>
  <dcterms:created xsi:type="dcterms:W3CDTF">2020-11-27T09:21:00Z</dcterms:created>
  <dcterms:modified xsi:type="dcterms:W3CDTF">2020-11-27T09:21:00Z</dcterms:modified>
</cp:coreProperties>
</file>