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B3" w:rsidRDefault="00E844B3" w:rsidP="00E844B3">
      <w:pPr>
        <w:pStyle w:val="Title"/>
        <w:tabs>
          <w:tab w:val="left" w:pos="3960"/>
        </w:tabs>
      </w:pPr>
      <w:bookmarkStart w:id="0" w:name="_GoBack"/>
      <w:bookmarkEnd w:id="0"/>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E844B3" w:rsidRDefault="00E844B3" w:rsidP="00E844B3">
      <w:pPr>
        <w:pStyle w:val="Title"/>
        <w:tabs>
          <w:tab w:val="left" w:pos="3969"/>
          <w:tab w:val="left" w:pos="4395"/>
        </w:tabs>
        <w:rPr>
          <w:b w:val="0"/>
          <w:bCs/>
        </w:rPr>
      </w:pPr>
      <w:r>
        <w:rPr>
          <w:b w:val="0"/>
          <w:bCs/>
        </w:rPr>
        <w:t xml:space="preserve">  LATVIJAS REPUBLIKAS</w:t>
      </w:r>
    </w:p>
    <w:p w:rsidR="00E844B3" w:rsidRDefault="00E844B3" w:rsidP="00E844B3">
      <w:pPr>
        <w:pStyle w:val="Title"/>
        <w:tabs>
          <w:tab w:val="left" w:pos="3969"/>
          <w:tab w:val="left" w:pos="4395"/>
        </w:tabs>
      </w:pPr>
      <w:r>
        <w:t>DAUGAVPILS PILSĒTAS DOME</w:t>
      </w:r>
    </w:p>
    <w:p w:rsidR="00E844B3" w:rsidRDefault="00E844B3" w:rsidP="00E844B3">
      <w:pPr>
        <w:ind w:right="-341"/>
        <w:jc w:val="center"/>
        <w:rPr>
          <w:sz w:val="20"/>
          <w:szCs w:val="20"/>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C6ACFF"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r>
        <w:rPr>
          <w:sz w:val="20"/>
          <w:szCs w:val="20"/>
        </w:rPr>
        <w:t>Reģ. Nr. 90000077325, K. Valdemāra iela 1, Daugavpils, LV-5401, tālr. 6</w:t>
      </w:r>
      <w:r>
        <w:rPr>
          <w:sz w:val="20"/>
          <w:szCs w:val="20"/>
          <w:lang w:val="pl-PL"/>
        </w:rPr>
        <w:t>5404344, 65404368, fakss 65421941</w:t>
      </w:r>
      <w:r>
        <w:rPr>
          <w:sz w:val="20"/>
          <w:szCs w:val="20"/>
        </w:rPr>
        <w:t xml:space="preserve"> </w:t>
      </w:r>
    </w:p>
    <w:p w:rsidR="00E844B3" w:rsidRDefault="00E844B3" w:rsidP="00E844B3">
      <w:pPr>
        <w:ind w:right="-341"/>
        <w:jc w:val="center"/>
        <w:rPr>
          <w:sz w:val="20"/>
          <w:szCs w:val="20"/>
          <w:u w:val="single"/>
        </w:rPr>
      </w:pPr>
      <w:r>
        <w:rPr>
          <w:sz w:val="20"/>
          <w:szCs w:val="20"/>
        </w:rPr>
        <w:t xml:space="preserve">e-pasts info@daugavpils.lv   </w:t>
      </w:r>
      <w:r>
        <w:rPr>
          <w:sz w:val="20"/>
          <w:szCs w:val="20"/>
          <w:u w:val="single"/>
        </w:rPr>
        <w:t>www.daugavpils.lv</w:t>
      </w:r>
    </w:p>
    <w:p w:rsidR="008551EA" w:rsidRDefault="008551EA" w:rsidP="00EA16FE">
      <w:pPr>
        <w:pStyle w:val="NormalWeb"/>
        <w:spacing w:after="0"/>
      </w:pPr>
    </w:p>
    <w:p w:rsidR="008551EA" w:rsidRDefault="008551EA" w:rsidP="00EA16FE">
      <w:pPr>
        <w:pStyle w:val="NormalWeb"/>
        <w:spacing w:after="0"/>
      </w:pPr>
    </w:p>
    <w:p w:rsidR="00E46000" w:rsidRPr="003A02DD" w:rsidRDefault="00E46000" w:rsidP="00EA16FE">
      <w:pPr>
        <w:pStyle w:val="NormalWeb"/>
        <w:spacing w:after="0"/>
      </w:pPr>
      <w:r w:rsidRPr="003A02DD">
        <w:t>2020</w:t>
      </w:r>
      <w:r w:rsidR="002B3BF9">
        <w:t>.gada 24</w:t>
      </w:r>
      <w:r>
        <w:t>.septembrī</w:t>
      </w:r>
      <w:r>
        <w:tab/>
      </w:r>
      <w:r>
        <w:tab/>
      </w:r>
      <w:r>
        <w:tab/>
      </w:r>
      <w:r>
        <w:tab/>
      </w:r>
      <w:r>
        <w:tab/>
      </w:r>
      <w:r w:rsidR="00EA16FE">
        <w:t xml:space="preserve">  </w:t>
      </w:r>
      <w:r w:rsidR="0016002C">
        <w:rPr>
          <w:b/>
        </w:rPr>
        <w:t>Saistošie noteikumi Nr.32</w:t>
      </w:r>
    </w:p>
    <w:p w:rsidR="00E46000" w:rsidRPr="00A27A19" w:rsidRDefault="00E46000" w:rsidP="00EA16FE">
      <w:pPr>
        <w:pStyle w:val="NormalWeb"/>
        <w:spacing w:after="0"/>
      </w:pPr>
      <w:r w:rsidRPr="003A02DD">
        <w:t>Da</w:t>
      </w:r>
      <w:r>
        <w:t>uga</w:t>
      </w:r>
      <w:r w:rsidR="00A27A19">
        <w:t>vpilī</w:t>
      </w:r>
      <w:r w:rsidR="00A27A19">
        <w:tab/>
      </w:r>
      <w:r w:rsidR="00A27A19">
        <w:tab/>
      </w:r>
      <w:r w:rsidR="00A27A19">
        <w:tab/>
      </w:r>
      <w:r w:rsidR="00A27A19">
        <w:tab/>
      </w:r>
      <w:r w:rsidR="00A27A19">
        <w:tab/>
      </w:r>
      <w:r w:rsidR="00A27A19">
        <w:tab/>
      </w:r>
      <w:r w:rsidR="00A27A19">
        <w:tab/>
      </w:r>
      <w:r w:rsidR="00EA16FE">
        <w:t xml:space="preserve">  </w:t>
      </w:r>
      <w:r w:rsidR="00A27A19">
        <w:t>(</w:t>
      </w:r>
      <w:r w:rsidR="002B3BF9">
        <w:t xml:space="preserve">protokols Nr.37, </w:t>
      </w:r>
      <w:r w:rsidR="00E24586">
        <w:t>41</w:t>
      </w:r>
      <w:r w:rsidRPr="00A27A19">
        <w:t>.§)</w:t>
      </w:r>
    </w:p>
    <w:p w:rsidR="00EA16FE" w:rsidRDefault="00EA16FE" w:rsidP="00EA16FE">
      <w:pPr>
        <w:rPr>
          <w:rFonts w:ascii="Tahoma" w:hAnsi="Tahoma" w:cs="Tahoma"/>
          <w:b/>
          <w:bCs/>
          <w:sz w:val="24"/>
          <w:szCs w:val="24"/>
          <w:lang w:eastAsia="x-none"/>
        </w:rPr>
      </w:pPr>
    </w:p>
    <w:p w:rsidR="00E46000" w:rsidRPr="00A27A19" w:rsidRDefault="00E46000" w:rsidP="00EA16FE">
      <w:pPr>
        <w:ind w:left="5954"/>
        <w:rPr>
          <w:sz w:val="24"/>
          <w:szCs w:val="24"/>
        </w:rPr>
      </w:pPr>
      <w:r w:rsidRPr="00A27A19">
        <w:rPr>
          <w:sz w:val="24"/>
          <w:szCs w:val="24"/>
        </w:rPr>
        <w:t>APSTIPRINĀTI</w:t>
      </w:r>
    </w:p>
    <w:p w:rsidR="00E46000" w:rsidRPr="00A27A19" w:rsidRDefault="00E46000" w:rsidP="00EA16FE">
      <w:pPr>
        <w:ind w:left="5954"/>
        <w:rPr>
          <w:sz w:val="24"/>
          <w:szCs w:val="24"/>
        </w:rPr>
      </w:pPr>
      <w:r w:rsidRPr="00A27A19">
        <w:rPr>
          <w:sz w:val="24"/>
          <w:szCs w:val="24"/>
        </w:rPr>
        <w:t xml:space="preserve">ar Daugavpils pilsētas domes </w:t>
      </w:r>
    </w:p>
    <w:p w:rsidR="00E46000" w:rsidRPr="00A27A19" w:rsidRDefault="002B3BF9" w:rsidP="00EA16FE">
      <w:pPr>
        <w:ind w:left="5954"/>
        <w:rPr>
          <w:sz w:val="24"/>
          <w:szCs w:val="24"/>
        </w:rPr>
      </w:pPr>
      <w:r>
        <w:rPr>
          <w:sz w:val="24"/>
          <w:szCs w:val="24"/>
        </w:rPr>
        <w:t>2020.gada 24</w:t>
      </w:r>
      <w:r w:rsidR="00E46000" w:rsidRPr="00A27A19">
        <w:rPr>
          <w:sz w:val="24"/>
          <w:szCs w:val="24"/>
        </w:rPr>
        <w:t>.septembra</w:t>
      </w:r>
    </w:p>
    <w:p w:rsidR="00E46000" w:rsidRPr="00A27A19" w:rsidRDefault="00E46000" w:rsidP="00EA16FE">
      <w:pPr>
        <w:pStyle w:val="Heading3"/>
        <w:spacing w:before="0" w:beforeAutospacing="0" w:after="0" w:afterAutospacing="0"/>
        <w:ind w:left="5954"/>
        <w:rPr>
          <w:b w:val="0"/>
          <w:sz w:val="24"/>
          <w:szCs w:val="24"/>
          <w:lang w:val="lv-LV"/>
        </w:rPr>
      </w:pPr>
      <w:r w:rsidRPr="00A27A19">
        <w:rPr>
          <w:b w:val="0"/>
          <w:sz w:val="24"/>
          <w:szCs w:val="24"/>
          <w:lang w:val="lv-LV"/>
        </w:rPr>
        <w:t>lēmumu Nr.</w:t>
      </w:r>
      <w:r w:rsidR="00E24586">
        <w:rPr>
          <w:b w:val="0"/>
          <w:sz w:val="24"/>
          <w:szCs w:val="24"/>
          <w:lang w:val="lv-LV"/>
        </w:rPr>
        <w:t>451</w:t>
      </w:r>
    </w:p>
    <w:p w:rsidR="00E46000" w:rsidRPr="003A02DD" w:rsidRDefault="00E46000" w:rsidP="00EA16FE">
      <w:pPr>
        <w:pStyle w:val="Heading3"/>
        <w:spacing w:before="0" w:beforeAutospacing="0" w:after="0" w:afterAutospacing="0"/>
        <w:jc w:val="center"/>
        <w:rPr>
          <w:rFonts w:ascii="Tahoma" w:hAnsi="Tahoma" w:cs="Tahoma"/>
          <w:sz w:val="24"/>
          <w:szCs w:val="24"/>
          <w:lang w:val="lv-LV"/>
        </w:rPr>
      </w:pPr>
    </w:p>
    <w:p w:rsidR="00E46000" w:rsidRPr="003A02DD" w:rsidRDefault="00E46000" w:rsidP="00EA16FE">
      <w:pPr>
        <w:pStyle w:val="Heading3"/>
        <w:spacing w:before="0" w:beforeAutospacing="0" w:after="0" w:afterAutospacing="0"/>
        <w:jc w:val="center"/>
        <w:rPr>
          <w:rFonts w:ascii="Tahoma" w:hAnsi="Tahoma" w:cs="Tahoma"/>
          <w:sz w:val="24"/>
          <w:szCs w:val="24"/>
          <w:lang w:val="lv-LV"/>
        </w:rPr>
      </w:pPr>
    </w:p>
    <w:p w:rsidR="00EA16FE" w:rsidRPr="00EA16FE" w:rsidRDefault="00EA16FE" w:rsidP="00EA16FE">
      <w:pPr>
        <w:shd w:val="clear" w:color="auto" w:fill="FFFFFF"/>
        <w:ind w:firstLine="301"/>
        <w:jc w:val="center"/>
        <w:rPr>
          <w:b/>
          <w:bCs/>
          <w:sz w:val="24"/>
          <w:szCs w:val="24"/>
        </w:rPr>
      </w:pPr>
      <w:r w:rsidRPr="00EA16FE">
        <w:rPr>
          <w:b/>
          <w:bCs/>
          <w:sz w:val="24"/>
          <w:szCs w:val="24"/>
        </w:rPr>
        <w:t>“Grozījumi Daugavpils pilsētas domes 2015.gada 10.decembra saistošajos noteikumos Nr.48 "</w:t>
      </w:r>
      <w:hyperlink r:id="rId7" w:tgtFrame="_blank" w:history="1">
        <w:r w:rsidRPr="00EA16FE">
          <w:rPr>
            <w:b/>
            <w:bCs/>
            <w:sz w:val="24"/>
            <w:szCs w:val="24"/>
          </w:rPr>
          <w:t>Daugavpils pilsētas pašvaldības sociālās garantijas bārenim un bez vecāku gādības palikušajam bērnam</w:t>
        </w:r>
      </w:hyperlink>
      <w:r>
        <w:rPr>
          <w:b/>
          <w:bCs/>
          <w:sz w:val="24"/>
          <w:szCs w:val="24"/>
        </w:rPr>
        <w:t>””</w:t>
      </w:r>
    </w:p>
    <w:p w:rsidR="00EA16FE" w:rsidRPr="00EA16FE" w:rsidRDefault="00EA16FE" w:rsidP="00EA16FE">
      <w:pPr>
        <w:shd w:val="clear" w:color="auto" w:fill="FFFFFF"/>
        <w:ind w:firstLine="301"/>
        <w:rPr>
          <w:b/>
          <w:bCs/>
          <w:sz w:val="24"/>
          <w:szCs w:val="24"/>
        </w:rPr>
      </w:pPr>
    </w:p>
    <w:p w:rsidR="00EA16FE" w:rsidRPr="00EA16FE" w:rsidRDefault="00EA16FE" w:rsidP="00EA16FE">
      <w:pPr>
        <w:shd w:val="clear" w:color="auto" w:fill="FFFFFF"/>
        <w:ind w:firstLine="301"/>
        <w:jc w:val="right"/>
        <w:rPr>
          <w:i/>
          <w:iCs/>
          <w:sz w:val="22"/>
          <w:szCs w:val="22"/>
        </w:rPr>
      </w:pPr>
      <w:r w:rsidRPr="00EA16FE">
        <w:rPr>
          <w:rFonts w:eastAsia="Calibri"/>
          <w:i/>
          <w:iCs/>
          <w:sz w:val="22"/>
          <w:szCs w:val="22"/>
          <w:shd w:val="clear" w:color="auto" w:fill="FFFFFF"/>
          <w:lang w:eastAsia="en-US"/>
        </w:rPr>
        <w:t>Izdoti saskaņā ar likuma "</w:t>
      </w:r>
      <w:hyperlink r:id="rId8" w:tgtFrame="_blank" w:history="1">
        <w:r w:rsidRPr="00EA16FE">
          <w:rPr>
            <w:rFonts w:eastAsia="Calibri"/>
            <w:i/>
            <w:iCs/>
            <w:sz w:val="22"/>
            <w:szCs w:val="22"/>
            <w:shd w:val="clear" w:color="auto" w:fill="FFFFFF"/>
            <w:lang w:eastAsia="en-US"/>
          </w:rPr>
          <w:t>Par pašvaldībām</w:t>
        </w:r>
      </w:hyperlink>
      <w:r w:rsidRPr="00EA16FE">
        <w:rPr>
          <w:rFonts w:eastAsia="Calibri"/>
          <w:i/>
          <w:iCs/>
          <w:sz w:val="22"/>
          <w:szCs w:val="22"/>
          <w:shd w:val="clear" w:color="auto" w:fill="FFFFFF"/>
          <w:lang w:eastAsia="en-US"/>
        </w:rPr>
        <w:t>" </w:t>
      </w:r>
      <w:hyperlink r:id="rId9" w:anchor="p43" w:tgtFrame="_blank" w:history="1">
        <w:r w:rsidRPr="00EA16FE">
          <w:rPr>
            <w:rFonts w:eastAsia="Calibri"/>
            <w:i/>
            <w:iCs/>
            <w:sz w:val="22"/>
            <w:szCs w:val="22"/>
            <w:shd w:val="clear" w:color="auto" w:fill="FFFFFF"/>
            <w:lang w:eastAsia="en-US"/>
          </w:rPr>
          <w:t>43.panta</w:t>
        </w:r>
      </w:hyperlink>
      <w:r w:rsidRPr="00EA16FE">
        <w:rPr>
          <w:rFonts w:eastAsia="Calibri"/>
          <w:i/>
          <w:iCs/>
          <w:sz w:val="22"/>
          <w:szCs w:val="22"/>
          <w:shd w:val="clear" w:color="auto" w:fill="FFFFFF"/>
          <w:lang w:eastAsia="en-US"/>
        </w:rPr>
        <w:t xml:space="preserve"> trešo </w:t>
      </w:r>
      <w:r w:rsidRPr="00EA16FE">
        <w:rPr>
          <w:i/>
          <w:iCs/>
          <w:sz w:val="22"/>
          <w:szCs w:val="22"/>
        </w:rPr>
        <w:t>daļu, likuma "</w:t>
      </w:r>
      <w:hyperlink r:id="rId10" w:tgtFrame="_blank" w:history="1">
        <w:r w:rsidRPr="00EA16FE">
          <w:rPr>
            <w:i/>
            <w:sz w:val="22"/>
            <w:szCs w:val="22"/>
          </w:rPr>
          <w:t>Par palīdzību dzīvokļa jautājumu risināšanā</w:t>
        </w:r>
      </w:hyperlink>
      <w:r w:rsidRPr="00EA16FE">
        <w:rPr>
          <w:i/>
          <w:iCs/>
          <w:sz w:val="22"/>
          <w:szCs w:val="22"/>
        </w:rPr>
        <w:t>" </w:t>
      </w:r>
      <w:hyperlink r:id="rId11" w:anchor="n25.2" w:tgtFrame="_blank" w:history="1">
        <w:r w:rsidRPr="00EA16FE">
          <w:rPr>
            <w:i/>
            <w:sz w:val="22"/>
            <w:szCs w:val="22"/>
          </w:rPr>
          <w:t>25.</w:t>
        </w:r>
        <w:r w:rsidRPr="00EA16FE">
          <w:rPr>
            <w:i/>
            <w:sz w:val="22"/>
            <w:szCs w:val="22"/>
            <w:vertAlign w:val="superscript"/>
          </w:rPr>
          <w:t>2</w:t>
        </w:r>
        <w:r w:rsidRPr="00EA16FE">
          <w:rPr>
            <w:i/>
            <w:sz w:val="22"/>
            <w:szCs w:val="22"/>
          </w:rPr>
          <w:t> </w:t>
        </w:r>
      </w:hyperlink>
      <w:r w:rsidRPr="00EA16FE">
        <w:rPr>
          <w:i/>
          <w:iCs/>
          <w:sz w:val="22"/>
          <w:szCs w:val="22"/>
        </w:rPr>
        <w:t>pirmo un piekto daļu un </w:t>
      </w:r>
      <w:hyperlink r:id="rId12" w:anchor="p26" w:tgtFrame="_blank" w:history="1">
        <w:r w:rsidRPr="00EA16FE">
          <w:rPr>
            <w:i/>
            <w:sz w:val="22"/>
            <w:szCs w:val="22"/>
          </w:rPr>
          <w:t>26.panta</w:t>
        </w:r>
      </w:hyperlink>
      <w:r w:rsidRPr="00EA16FE">
        <w:rPr>
          <w:i/>
          <w:iCs/>
          <w:sz w:val="22"/>
          <w:szCs w:val="22"/>
        </w:rPr>
        <w:t> otro daļu, </w:t>
      </w:r>
    </w:p>
    <w:p w:rsidR="00EA16FE" w:rsidRPr="00EA16FE" w:rsidRDefault="00370D70" w:rsidP="00EA16FE">
      <w:pPr>
        <w:shd w:val="clear" w:color="auto" w:fill="FFFFFF"/>
        <w:ind w:firstLine="300"/>
        <w:jc w:val="right"/>
        <w:rPr>
          <w:i/>
          <w:iCs/>
          <w:sz w:val="22"/>
          <w:szCs w:val="22"/>
        </w:rPr>
      </w:pPr>
      <w:hyperlink r:id="rId13" w:tgtFrame="_blank" w:history="1">
        <w:r w:rsidR="00EA16FE" w:rsidRPr="00EA16FE">
          <w:rPr>
            <w:i/>
            <w:sz w:val="22"/>
            <w:szCs w:val="22"/>
          </w:rPr>
          <w:t>Bērnu tiesību aizsardzības likuma</w:t>
        </w:r>
      </w:hyperlink>
      <w:r w:rsidR="00EA16FE" w:rsidRPr="00EA16FE">
        <w:rPr>
          <w:i/>
          <w:iCs/>
          <w:sz w:val="22"/>
          <w:szCs w:val="22"/>
        </w:rPr>
        <w:t> </w:t>
      </w:r>
      <w:hyperlink r:id="rId14" w:anchor="p45.2" w:tgtFrame="_blank" w:history="1">
        <w:r w:rsidR="00EA16FE" w:rsidRPr="00EA16FE">
          <w:rPr>
            <w:i/>
            <w:sz w:val="22"/>
            <w:szCs w:val="22"/>
          </w:rPr>
          <w:t>45.</w:t>
        </w:r>
        <w:r w:rsidR="00EA16FE" w:rsidRPr="00EA16FE">
          <w:rPr>
            <w:i/>
            <w:sz w:val="22"/>
            <w:szCs w:val="22"/>
            <w:vertAlign w:val="superscript"/>
          </w:rPr>
          <w:t>2</w:t>
        </w:r>
        <w:r w:rsidR="00EA16FE" w:rsidRPr="00EA16FE">
          <w:rPr>
            <w:i/>
            <w:sz w:val="22"/>
            <w:szCs w:val="22"/>
          </w:rPr>
          <w:t> panta</w:t>
        </w:r>
      </w:hyperlink>
      <w:r w:rsidR="00EA16FE" w:rsidRPr="00EA16FE">
        <w:rPr>
          <w:i/>
          <w:iCs/>
          <w:sz w:val="22"/>
          <w:szCs w:val="22"/>
        </w:rPr>
        <w:t> ceturto daļu,</w:t>
      </w:r>
      <w:r w:rsidR="00EA16FE" w:rsidRPr="00EA16FE">
        <w:rPr>
          <w:i/>
          <w:iCs/>
          <w:sz w:val="22"/>
          <w:szCs w:val="22"/>
        </w:rPr>
        <w:br/>
        <w:t>Ministru kabineta 2018.gada 26.jūnija noteikumu Nr.354</w:t>
      </w:r>
      <w:r w:rsidR="00EA16FE" w:rsidRPr="00EA16FE">
        <w:rPr>
          <w:i/>
          <w:iCs/>
          <w:sz w:val="22"/>
          <w:szCs w:val="22"/>
        </w:rPr>
        <w:br/>
        <w:t>"</w:t>
      </w:r>
      <w:hyperlink r:id="rId15" w:tgtFrame="_blank" w:history="1">
        <w:r w:rsidR="00EA16FE" w:rsidRPr="00EA16FE">
          <w:rPr>
            <w:i/>
            <w:sz w:val="22"/>
            <w:szCs w:val="22"/>
          </w:rPr>
          <w:t>Audžuģimenes noteikumi</w:t>
        </w:r>
      </w:hyperlink>
      <w:r w:rsidR="00EA16FE" w:rsidRPr="00EA16FE">
        <w:rPr>
          <w:i/>
          <w:iCs/>
          <w:sz w:val="22"/>
          <w:szCs w:val="22"/>
        </w:rPr>
        <w:t>" </w:t>
      </w:r>
      <w:hyperlink r:id="rId16" w:anchor="p78" w:tgtFrame="_blank" w:history="1">
        <w:r w:rsidR="00EA16FE" w:rsidRPr="00EA16FE">
          <w:rPr>
            <w:i/>
            <w:sz w:val="22"/>
            <w:szCs w:val="22"/>
          </w:rPr>
          <w:t>78.punktu</w:t>
        </w:r>
      </w:hyperlink>
      <w:r w:rsidR="00EA16FE" w:rsidRPr="00EA16FE">
        <w:rPr>
          <w:i/>
          <w:iCs/>
          <w:sz w:val="22"/>
          <w:szCs w:val="22"/>
        </w:rPr>
        <w:t>, Ministru kabineta 2005.gada 15.novembra</w:t>
      </w:r>
      <w:r w:rsidR="00EA16FE" w:rsidRPr="00EA16FE">
        <w:rPr>
          <w:i/>
          <w:iCs/>
          <w:sz w:val="22"/>
          <w:szCs w:val="22"/>
        </w:rPr>
        <w:br/>
        <w:t>noteikumu Nr.857 "</w:t>
      </w:r>
      <w:hyperlink r:id="rId17" w:tgtFrame="_blank" w:history="1">
        <w:r w:rsidR="00EA16FE" w:rsidRPr="00EA16FE">
          <w:rPr>
            <w:i/>
            <w:iCs/>
            <w:sz w:val="22"/>
            <w:szCs w:val="22"/>
          </w:rPr>
          <w:t>Noteikumi par sociālajām garantijām bārenim un bez vecāku</w:t>
        </w:r>
        <w:r w:rsidR="00EA16FE" w:rsidRPr="00EA16FE">
          <w:rPr>
            <w:i/>
            <w:iCs/>
            <w:sz w:val="22"/>
            <w:szCs w:val="22"/>
          </w:rPr>
          <w:br/>
          <w:t>gādības palikušajam bērnam, kurš ir ārpusģimenes aprūpē, kā arī pēc</w:t>
        </w:r>
        <w:r w:rsidR="00EA16FE" w:rsidRPr="00EA16FE">
          <w:rPr>
            <w:i/>
            <w:iCs/>
            <w:sz w:val="22"/>
            <w:szCs w:val="22"/>
          </w:rPr>
          <w:br/>
          <w:t>ārpusģimenes aprūpes beigšanās</w:t>
        </w:r>
      </w:hyperlink>
      <w:r w:rsidR="00EA16FE" w:rsidRPr="00EA16FE">
        <w:rPr>
          <w:i/>
          <w:iCs/>
          <w:sz w:val="22"/>
          <w:szCs w:val="22"/>
        </w:rPr>
        <w:t>" </w:t>
      </w:r>
      <w:hyperlink r:id="rId18" w:anchor="p22" w:tgtFrame="_blank" w:history="1">
        <w:r w:rsidR="00EA16FE" w:rsidRPr="00EA16FE">
          <w:rPr>
            <w:i/>
            <w:iCs/>
            <w:sz w:val="22"/>
            <w:szCs w:val="22"/>
          </w:rPr>
          <w:t>22.</w:t>
        </w:r>
      </w:hyperlink>
      <w:r w:rsidR="00EA16FE" w:rsidRPr="00EA16FE">
        <w:rPr>
          <w:i/>
          <w:iCs/>
          <w:sz w:val="22"/>
          <w:szCs w:val="22"/>
        </w:rPr>
        <w:t>, </w:t>
      </w:r>
      <w:hyperlink r:id="rId19" w:anchor="p27" w:tgtFrame="_blank" w:history="1">
        <w:r w:rsidR="00EA16FE" w:rsidRPr="00EA16FE">
          <w:rPr>
            <w:i/>
            <w:iCs/>
            <w:sz w:val="22"/>
            <w:szCs w:val="22"/>
          </w:rPr>
          <w:t>27.</w:t>
        </w:r>
      </w:hyperlink>
      <w:r w:rsidR="00EA16FE" w:rsidRPr="00EA16FE">
        <w:rPr>
          <w:i/>
          <w:iCs/>
          <w:sz w:val="22"/>
          <w:szCs w:val="22"/>
        </w:rPr>
        <w:t>, </w:t>
      </w:r>
      <w:hyperlink r:id="rId20" w:anchor="p30" w:tgtFrame="_blank" w:history="1">
        <w:r w:rsidR="00EA16FE" w:rsidRPr="00EA16FE">
          <w:rPr>
            <w:i/>
            <w:iCs/>
            <w:sz w:val="22"/>
            <w:szCs w:val="22"/>
          </w:rPr>
          <w:t>30.</w:t>
        </w:r>
      </w:hyperlink>
      <w:r w:rsidR="00EA16FE" w:rsidRPr="00EA16FE">
        <w:rPr>
          <w:i/>
          <w:iCs/>
          <w:sz w:val="22"/>
          <w:szCs w:val="22"/>
        </w:rPr>
        <w:t>, </w:t>
      </w:r>
      <w:hyperlink r:id="rId21" w:anchor="p31" w:tgtFrame="_blank" w:history="1">
        <w:r w:rsidR="00EA16FE" w:rsidRPr="00EA16FE">
          <w:rPr>
            <w:i/>
            <w:iCs/>
            <w:sz w:val="22"/>
            <w:szCs w:val="22"/>
          </w:rPr>
          <w:t>31. </w:t>
        </w:r>
      </w:hyperlink>
      <w:r w:rsidR="00EA16FE" w:rsidRPr="00EA16FE">
        <w:rPr>
          <w:i/>
          <w:iCs/>
          <w:sz w:val="22"/>
          <w:szCs w:val="22"/>
        </w:rPr>
        <w:t>un </w:t>
      </w:r>
      <w:hyperlink r:id="rId22" w:anchor="p31.1" w:tgtFrame="_blank" w:history="1">
        <w:r w:rsidR="00EA16FE" w:rsidRPr="00EA16FE">
          <w:rPr>
            <w:i/>
            <w:iCs/>
            <w:sz w:val="22"/>
            <w:szCs w:val="22"/>
          </w:rPr>
          <w:t>31.</w:t>
        </w:r>
        <w:r w:rsidR="00EA16FE" w:rsidRPr="00EA16FE">
          <w:rPr>
            <w:i/>
            <w:iCs/>
            <w:sz w:val="22"/>
            <w:szCs w:val="22"/>
            <w:vertAlign w:val="superscript"/>
          </w:rPr>
          <w:t>1</w:t>
        </w:r>
        <w:r w:rsidR="00EA16FE" w:rsidRPr="00EA16FE">
          <w:rPr>
            <w:i/>
            <w:iCs/>
            <w:sz w:val="22"/>
            <w:szCs w:val="22"/>
          </w:rPr>
          <w:t> punktu</w:t>
        </w:r>
      </w:hyperlink>
      <w:r w:rsidR="00EA16FE" w:rsidRPr="00EA16FE">
        <w:rPr>
          <w:i/>
          <w:iCs/>
          <w:sz w:val="22"/>
          <w:szCs w:val="22"/>
        </w:rPr>
        <w:t>,</w:t>
      </w:r>
      <w:r w:rsidR="00EA16FE" w:rsidRPr="00EA16FE">
        <w:rPr>
          <w:i/>
          <w:iCs/>
          <w:sz w:val="22"/>
          <w:szCs w:val="22"/>
        </w:rPr>
        <w:br/>
        <w:t xml:space="preserve">Ministru kabineta 2018.gada 30.oktobra </w:t>
      </w:r>
    </w:p>
    <w:p w:rsidR="00EA16FE" w:rsidRPr="00EA16FE" w:rsidRDefault="00EA16FE" w:rsidP="00EA16FE">
      <w:pPr>
        <w:shd w:val="clear" w:color="auto" w:fill="FFFFFF"/>
        <w:ind w:firstLine="300"/>
        <w:jc w:val="right"/>
        <w:rPr>
          <w:i/>
          <w:iCs/>
          <w:sz w:val="22"/>
          <w:szCs w:val="22"/>
        </w:rPr>
      </w:pPr>
      <w:r w:rsidRPr="00EA16FE">
        <w:rPr>
          <w:i/>
          <w:iCs/>
          <w:sz w:val="22"/>
          <w:szCs w:val="22"/>
        </w:rPr>
        <w:t>noteikumu Nr.667 "</w:t>
      </w:r>
      <w:hyperlink r:id="rId23" w:tgtFrame="_blank" w:history="1">
        <w:r w:rsidRPr="00EA16FE">
          <w:rPr>
            <w:i/>
            <w:iCs/>
            <w:sz w:val="22"/>
            <w:szCs w:val="22"/>
          </w:rPr>
          <w:t>Adopcijas kārtība</w:t>
        </w:r>
      </w:hyperlink>
      <w:r w:rsidRPr="00EA16FE">
        <w:rPr>
          <w:i/>
          <w:iCs/>
          <w:sz w:val="22"/>
          <w:szCs w:val="22"/>
        </w:rPr>
        <w:t>" </w:t>
      </w:r>
      <w:hyperlink r:id="rId24" w:anchor="p54.1" w:tgtFrame="_blank" w:history="1">
        <w:r w:rsidRPr="00EA16FE">
          <w:rPr>
            <w:i/>
            <w:iCs/>
            <w:sz w:val="22"/>
            <w:szCs w:val="22"/>
          </w:rPr>
          <w:t>54.1</w:t>
        </w:r>
      </w:hyperlink>
      <w:r w:rsidRPr="00EA16FE">
        <w:rPr>
          <w:i/>
          <w:iCs/>
          <w:sz w:val="22"/>
          <w:szCs w:val="22"/>
        </w:rPr>
        <w:t>., </w:t>
      </w:r>
      <w:hyperlink r:id="rId25" w:anchor="p54.2" w:tgtFrame="_blank" w:history="1">
        <w:r w:rsidRPr="00EA16FE">
          <w:rPr>
            <w:i/>
            <w:iCs/>
            <w:sz w:val="22"/>
            <w:szCs w:val="22"/>
          </w:rPr>
          <w:t>54.2</w:t>
        </w:r>
      </w:hyperlink>
      <w:r w:rsidR="00924804">
        <w:rPr>
          <w:i/>
          <w:iCs/>
          <w:sz w:val="22"/>
          <w:szCs w:val="22"/>
        </w:rPr>
        <w:t>.apakšpunktu</w:t>
      </w:r>
      <w:r w:rsidR="00924804" w:rsidRPr="00EA16FE">
        <w:rPr>
          <w:i/>
          <w:iCs/>
          <w:sz w:val="22"/>
          <w:szCs w:val="22"/>
        </w:rPr>
        <w:t xml:space="preserve"> </w:t>
      </w:r>
    </w:p>
    <w:p w:rsidR="00EA16FE" w:rsidRPr="00EA16FE" w:rsidRDefault="00EA16FE" w:rsidP="00EA16FE">
      <w:pPr>
        <w:shd w:val="clear" w:color="auto" w:fill="FFFFFF"/>
        <w:ind w:firstLine="567"/>
        <w:jc w:val="both"/>
        <w:rPr>
          <w:sz w:val="24"/>
          <w:szCs w:val="24"/>
        </w:rPr>
      </w:pPr>
    </w:p>
    <w:p w:rsidR="00EA16FE" w:rsidRDefault="00EA16FE" w:rsidP="00EA16FE">
      <w:pPr>
        <w:shd w:val="clear" w:color="auto" w:fill="FFFFFF"/>
        <w:ind w:firstLine="567"/>
        <w:jc w:val="both"/>
        <w:rPr>
          <w:sz w:val="24"/>
          <w:szCs w:val="24"/>
        </w:rPr>
      </w:pPr>
      <w:r w:rsidRPr="00EA16FE">
        <w:rPr>
          <w:sz w:val="24"/>
          <w:szCs w:val="24"/>
        </w:rPr>
        <w:t>Izdarīt Daugavpils pilsētas domes 2015.gada 10.decembra saistošajos noteikumos Nr.48 "</w:t>
      </w:r>
      <w:hyperlink r:id="rId26" w:tgtFrame="_blank" w:history="1">
        <w:r w:rsidRPr="00EA16FE">
          <w:rPr>
            <w:sz w:val="24"/>
            <w:szCs w:val="24"/>
          </w:rPr>
          <w:t>Daugavpils pilsētas pašvaldības sociālās garantijas bārenim un bez vecāku gādības palikušajam bērnam</w:t>
        </w:r>
      </w:hyperlink>
      <w:r w:rsidRPr="00EA16FE">
        <w:rPr>
          <w:sz w:val="24"/>
          <w:szCs w:val="24"/>
        </w:rPr>
        <w:t>"" (Latvijas Vēstnesis, 2016., Nr.13, Nr.143, Nr.221, 2017., Nr.</w:t>
      </w:r>
      <w:r w:rsidRPr="00EA16FE">
        <w:rPr>
          <w:bCs/>
          <w:sz w:val="24"/>
          <w:szCs w:val="24"/>
        </w:rPr>
        <w:t xml:space="preserve">189, </w:t>
      </w:r>
      <w:r w:rsidRPr="00EA16FE">
        <w:rPr>
          <w:sz w:val="24"/>
          <w:szCs w:val="24"/>
        </w:rPr>
        <w:t>Nr.247</w:t>
      </w:r>
      <w:r w:rsidRPr="00EA16FE">
        <w:rPr>
          <w:bCs/>
          <w:sz w:val="24"/>
          <w:szCs w:val="24"/>
        </w:rPr>
        <w:t xml:space="preserve">, </w:t>
      </w:r>
      <w:r w:rsidRPr="00EA16FE">
        <w:rPr>
          <w:sz w:val="24"/>
          <w:szCs w:val="24"/>
        </w:rPr>
        <w:t>2018., Nr.26, Nr.156, Nr.248, 2019., Nr.176, 2020., Nr.40 (turpmāk - noteikumi), šādus grozījumus:</w:t>
      </w:r>
    </w:p>
    <w:p w:rsidR="00EA16FE" w:rsidRPr="00EA16FE" w:rsidRDefault="00EA16FE" w:rsidP="00EA16FE">
      <w:pPr>
        <w:shd w:val="clear" w:color="auto" w:fill="FFFFFF"/>
        <w:ind w:firstLine="567"/>
        <w:jc w:val="both"/>
        <w:rPr>
          <w:sz w:val="24"/>
          <w:szCs w:val="24"/>
        </w:rPr>
      </w:pP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 xml:space="preserve">svītrot </w:t>
      </w:r>
      <w:r w:rsidRPr="00EA16FE">
        <w:rPr>
          <w:rFonts w:eastAsia="Calibri"/>
          <w:sz w:val="24"/>
          <w:szCs w:val="24"/>
          <w:lang w:eastAsia="en-US"/>
        </w:rPr>
        <w:t xml:space="preserve">noteikumu </w:t>
      </w:r>
      <w:r w:rsidRPr="00EA16FE">
        <w:rPr>
          <w:rFonts w:eastAsia="Calibri"/>
          <w:sz w:val="24"/>
          <w:szCs w:val="24"/>
          <w:shd w:val="clear" w:color="auto" w:fill="FFFFFF"/>
          <w:lang w:eastAsia="en-US"/>
        </w:rPr>
        <w:t>izdošanas tiesiskajā pamatojumā </w:t>
      </w:r>
      <w:r w:rsidRPr="00EA16FE">
        <w:rPr>
          <w:rFonts w:eastAsia="Calibri"/>
          <w:sz w:val="24"/>
          <w:szCs w:val="24"/>
          <w:lang w:eastAsia="en-US"/>
        </w:rPr>
        <w:t>vārdu un skaitli “un 55”;</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 xml:space="preserve">aizstāt </w:t>
      </w:r>
      <w:r w:rsidRPr="00EA16FE">
        <w:rPr>
          <w:rFonts w:eastAsia="Calibri"/>
          <w:sz w:val="24"/>
          <w:szCs w:val="24"/>
          <w:lang w:eastAsia="en-US"/>
        </w:rPr>
        <w:t>noteikumu 10.1.apakšpunktā skaitli “18,00” ar skaitli “20,00”;</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 xml:space="preserve">aizstāt </w:t>
      </w:r>
      <w:r w:rsidRPr="00EA16FE">
        <w:rPr>
          <w:rFonts w:eastAsia="Calibri"/>
          <w:sz w:val="24"/>
          <w:szCs w:val="24"/>
          <w:lang w:eastAsia="en-US"/>
        </w:rPr>
        <w:t>noteikumu 10.2.apakšpunktā skaitli “114,00” ar skaitli “120,00”;</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 xml:space="preserve">aizstāt </w:t>
      </w:r>
      <w:r w:rsidRPr="00EA16FE">
        <w:rPr>
          <w:rFonts w:eastAsia="Calibri"/>
          <w:sz w:val="24"/>
          <w:szCs w:val="24"/>
          <w:lang w:eastAsia="en-US"/>
        </w:rPr>
        <w:t>noteikumu 10.4.1.apakšpunktā skaitli “50” ar skaitli “100”;</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svītrot noteikumu 13.punktu;</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svītrot noteikumu 20.punktā vārdus “kas ieguvuši audžuģimenes statusu”;</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izteikt 22.</w:t>
      </w:r>
      <w:r w:rsidRPr="00EA16FE">
        <w:rPr>
          <w:sz w:val="24"/>
          <w:szCs w:val="24"/>
          <w:vertAlign w:val="superscript"/>
          <w:lang w:eastAsia="en-GB"/>
        </w:rPr>
        <w:t>1</w:t>
      </w:r>
      <w:r w:rsidRPr="00EA16FE">
        <w:rPr>
          <w:sz w:val="24"/>
          <w:szCs w:val="24"/>
          <w:lang w:eastAsia="en-GB"/>
        </w:rPr>
        <w:t>punktu šādā redakcijā:</w:t>
      </w:r>
    </w:p>
    <w:p w:rsidR="00EA16FE" w:rsidRDefault="00EA16FE" w:rsidP="00EA16FE">
      <w:pPr>
        <w:shd w:val="clear" w:color="auto" w:fill="FFFFFF"/>
        <w:ind w:left="567"/>
        <w:contextualSpacing/>
        <w:jc w:val="both"/>
        <w:rPr>
          <w:rFonts w:eastAsia="Calibri"/>
          <w:sz w:val="24"/>
          <w:szCs w:val="24"/>
          <w:lang w:eastAsia="en-US"/>
        </w:rPr>
      </w:pPr>
      <w:r w:rsidRPr="00EA16FE">
        <w:rPr>
          <w:sz w:val="24"/>
          <w:szCs w:val="24"/>
          <w:lang w:eastAsia="en-GB"/>
        </w:rPr>
        <w:t>“22.</w:t>
      </w:r>
      <w:r w:rsidRPr="00EA16FE">
        <w:rPr>
          <w:sz w:val="24"/>
          <w:szCs w:val="24"/>
          <w:vertAlign w:val="superscript"/>
          <w:lang w:eastAsia="en-GB"/>
        </w:rPr>
        <w:t>1</w:t>
      </w:r>
      <w:r w:rsidRPr="00EA16FE">
        <w:rPr>
          <w:rFonts w:eastAsia="Calibri"/>
          <w:sz w:val="24"/>
          <w:szCs w:val="24"/>
          <w:shd w:val="clear" w:color="auto" w:fill="FFFFFF"/>
          <w:lang w:eastAsia="en-US"/>
        </w:rPr>
        <w:t> Pēc Daugavpils pilsētas bāriņtiesas lēmuma par bērna ievietošanu audžuģimenē,</w:t>
      </w:r>
      <w:r w:rsidRPr="00EA16FE">
        <w:rPr>
          <w:rFonts w:eastAsia="Calibri"/>
          <w:sz w:val="24"/>
          <w:szCs w:val="24"/>
          <w:lang w:eastAsia="en-US"/>
        </w:rPr>
        <w:t xml:space="preserve"> audžuģimenei tiek piešķirts vienreizējs pabalsts 70,00 EUR apmērā. Pabalstu izmaksā piecu darba dienu laikā pēc līguma starp audžuģimeni un Sociālo dienestu noslēgšanas.”;</w:t>
      </w:r>
    </w:p>
    <w:p w:rsidR="003C32DC" w:rsidRDefault="003C32DC" w:rsidP="00EA16FE">
      <w:pPr>
        <w:shd w:val="clear" w:color="auto" w:fill="FFFFFF"/>
        <w:ind w:left="567"/>
        <w:contextualSpacing/>
        <w:jc w:val="both"/>
        <w:rPr>
          <w:rFonts w:eastAsia="Calibri"/>
          <w:sz w:val="24"/>
          <w:szCs w:val="24"/>
          <w:lang w:eastAsia="en-US"/>
        </w:rPr>
      </w:pPr>
    </w:p>
    <w:p w:rsidR="003C32DC" w:rsidRPr="006E2EF5" w:rsidRDefault="003C32DC" w:rsidP="00EA16FE">
      <w:pPr>
        <w:shd w:val="clear" w:color="auto" w:fill="FFFFFF"/>
        <w:ind w:left="567"/>
        <w:contextualSpacing/>
        <w:jc w:val="both"/>
        <w:rPr>
          <w:sz w:val="24"/>
          <w:szCs w:val="24"/>
          <w:lang w:eastAsia="en-GB"/>
        </w:rPr>
      </w:pP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lastRenderedPageBreak/>
        <w:t>izteikt noteikumu 22.</w:t>
      </w:r>
      <w:r w:rsidRPr="00EA16FE">
        <w:rPr>
          <w:sz w:val="24"/>
          <w:szCs w:val="24"/>
          <w:vertAlign w:val="superscript"/>
          <w:lang w:eastAsia="en-GB"/>
        </w:rPr>
        <w:t>2</w:t>
      </w:r>
      <w:r w:rsidRPr="00EA16FE">
        <w:rPr>
          <w:sz w:val="24"/>
          <w:szCs w:val="24"/>
          <w:lang w:eastAsia="en-GB"/>
        </w:rPr>
        <w:t>punktu šādā redakcijā:</w:t>
      </w:r>
    </w:p>
    <w:p w:rsidR="00EA16FE" w:rsidRPr="00EA16FE" w:rsidRDefault="00EA16FE" w:rsidP="00EA16FE">
      <w:pPr>
        <w:shd w:val="clear" w:color="auto" w:fill="FFFFFF"/>
        <w:ind w:left="567"/>
        <w:contextualSpacing/>
        <w:jc w:val="both"/>
        <w:rPr>
          <w:sz w:val="24"/>
          <w:szCs w:val="24"/>
          <w:lang w:eastAsia="en-GB"/>
        </w:rPr>
      </w:pPr>
      <w:r w:rsidRPr="00EA16FE">
        <w:rPr>
          <w:sz w:val="24"/>
          <w:szCs w:val="24"/>
          <w:lang w:eastAsia="en-GB"/>
        </w:rPr>
        <w:t>“</w:t>
      </w:r>
      <w:r w:rsidRPr="00EA16FE">
        <w:rPr>
          <w:rFonts w:eastAsia="Calibri"/>
          <w:sz w:val="24"/>
          <w:szCs w:val="24"/>
          <w:shd w:val="clear" w:color="auto" w:fill="FFFFFF"/>
          <w:lang w:eastAsia="en-US"/>
        </w:rPr>
        <w:t>22.</w:t>
      </w:r>
      <w:r w:rsidRPr="00EA16FE">
        <w:rPr>
          <w:rFonts w:eastAsia="Calibri"/>
          <w:sz w:val="24"/>
          <w:szCs w:val="24"/>
          <w:shd w:val="clear" w:color="auto" w:fill="FFFFFF"/>
          <w:vertAlign w:val="superscript"/>
          <w:lang w:eastAsia="en-US"/>
        </w:rPr>
        <w:t>2</w:t>
      </w:r>
      <w:r w:rsidRPr="00EA16FE">
        <w:rPr>
          <w:rFonts w:eastAsia="Calibri"/>
          <w:sz w:val="24"/>
          <w:szCs w:val="24"/>
          <w:shd w:val="clear" w:color="auto" w:fill="FFFFFF"/>
          <w:lang w:eastAsia="en-US"/>
        </w:rPr>
        <w:t> Sociālais dienests izmaksā audžuģimenei pabalstu socializācijas un audzināšanas nolūkiem 600,00 EUR gadā vienai ģimenei, kura savu dzīvesvietu ir deklarējusi Daugavpils pilsētas administratīvajā teritorijā. Pabalstu pārskaita pa daļām, atkarībā no tā, kad ģimenei piešķirts audžuģimenes statuss, bet ne retāk kā vienu reizi sešos mēnešos.</w:t>
      </w:r>
      <w:r w:rsidRPr="00EA16FE">
        <w:rPr>
          <w:sz w:val="24"/>
          <w:szCs w:val="24"/>
          <w:lang w:eastAsia="en-GB"/>
        </w:rPr>
        <w:t>”;</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svītrot noteikumu 24.</w:t>
      </w:r>
      <w:r w:rsidRPr="00EA16FE">
        <w:rPr>
          <w:sz w:val="24"/>
          <w:szCs w:val="24"/>
          <w:vertAlign w:val="superscript"/>
          <w:lang w:eastAsia="en-GB"/>
        </w:rPr>
        <w:t>1</w:t>
      </w:r>
      <w:r w:rsidRPr="00EA16FE">
        <w:rPr>
          <w:sz w:val="24"/>
          <w:szCs w:val="24"/>
          <w:lang w:eastAsia="en-GB"/>
        </w:rPr>
        <w:t>punktu;</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svītrot noteikumu 28.punktu;</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 xml:space="preserve">izteikt noteikumu 57.punkta ievaddaļu </w:t>
      </w:r>
      <w:r w:rsidRPr="00EA16FE">
        <w:rPr>
          <w:rFonts w:eastAsia="Calibri"/>
          <w:sz w:val="24"/>
          <w:szCs w:val="24"/>
          <w:lang w:eastAsia="en-US"/>
        </w:rPr>
        <w:t>šādā redakcijā:</w:t>
      </w:r>
    </w:p>
    <w:p w:rsidR="00EA16FE" w:rsidRPr="00EA16FE" w:rsidRDefault="00EA16FE" w:rsidP="00EA16FE">
      <w:pPr>
        <w:shd w:val="clear" w:color="auto" w:fill="FFFFFF"/>
        <w:ind w:left="567"/>
        <w:contextualSpacing/>
        <w:jc w:val="both"/>
        <w:rPr>
          <w:sz w:val="24"/>
          <w:szCs w:val="24"/>
          <w:lang w:eastAsia="en-GB"/>
        </w:rPr>
      </w:pPr>
      <w:r w:rsidRPr="00EA16FE">
        <w:rPr>
          <w:rFonts w:eastAsia="Calibri"/>
          <w:sz w:val="24"/>
          <w:szCs w:val="24"/>
          <w:lang w:eastAsia="en-US"/>
        </w:rPr>
        <w:t>“57.</w:t>
      </w:r>
      <w:r w:rsidRPr="00EA16FE">
        <w:rPr>
          <w:rFonts w:eastAsia="Calibri"/>
          <w:sz w:val="24"/>
          <w:szCs w:val="24"/>
          <w:shd w:val="clear" w:color="auto" w:fill="FFFFFF"/>
          <w:lang w:eastAsia="en-US"/>
        </w:rPr>
        <w:t xml:space="preserve"> Veselības aprūpes pabalsts 60,00 EUR </w:t>
      </w:r>
      <w:r w:rsidRPr="00EA16FE">
        <w:rPr>
          <w:rFonts w:eastAsia="Calibri"/>
          <w:iCs/>
          <w:sz w:val="24"/>
          <w:szCs w:val="24"/>
          <w:shd w:val="clear" w:color="auto" w:fill="FFFFFF"/>
          <w:lang w:eastAsia="en-US"/>
        </w:rPr>
        <w:t>apmērā</w:t>
      </w:r>
      <w:r w:rsidRPr="00EA16FE">
        <w:rPr>
          <w:rFonts w:eastAsia="Calibri"/>
          <w:i/>
          <w:iCs/>
          <w:sz w:val="24"/>
          <w:szCs w:val="24"/>
          <w:shd w:val="clear" w:color="auto" w:fill="FFFFFF"/>
          <w:lang w:eastAsia="en-US"/>
        </w:rPr>
        <w:t xml:space="preserve"> </w:t>
      </w:r>
      <w:r w:rsidRPr="00EA16FE">
        <w:rPr>
          <w:rFonts w:eastAsia="Calibri"/>
          <w:sz w:val="24"/>
          <w:szCs w:val="24"/>
          <w:shd w:val="clear" w:color="auto" w:fill="FFFFFF"/>
          <w:lang w:eastAsia="en-US"/>
        </w:rPr>
        <w:t>kalendārajā gadā ir paredzēts šādiem mērķiem:”;</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svītrot noteikumu 57.7.apakšpunktu;</w:t>
      </w:r>
    </w:p>
    <w:p w:rsidR="00EA16FE" w:rsidRPr="00EA16FE" w:rsidRDefault="00EA16FE" w:rsidP="00EA16FE">
      <w:pPr>
        <w:numPr>
          <w:ilvl w:val="0"/>
          <w:numId w:val="2"/>
        </w:numPr>
        <w:shd w:val="clear" w:color="auto" w:fill="FFFFFF"/>
        <w:ind w:left="567"/>
        <w:contextualSpacing/>
        <w:jc w:val="both"/>
        <w:rPr>
          <w:sz w:val="24"/>
          <w:szCs w:val="24"/>
          <w:lang w:eastAsia="en-GB"/>
        </w:rPr>
      </w:pPr>
      <w:r w:rsidRPr="00EA16FE">
        <w:rPr>
          <w:sz w:val="24"/>
          <w:szCs w:val="24"/>
          <w:lang w:eastAsia="en-GB"/>
        </w:rPr>
        <w:t xml:space="preserve">aizstāt </w:t>
      </w:r>
      <w:r w:rsidRPr="00EA16FE">
        <w:rPr>
          <w:rFonts w:eastAsia="Calibri"/>
          <w:sz w:val="24"/>
          <w:szCs w:val="24"/>
          <w:lang w:eastAsia="en-US"/>
        </w:rPr>
        <w:t>noteikumu 59.punktā vārdu “sešus” ar vārdu “divpadsmit”.</w:t>
      </w:r>
    </w:p>
    <w:p w:rsidR="00E46000" w:rsidRPr="003A02DD" w:rsidRDefault="00E46000" w:rsidP="00EA16FE">
      <w:pPr>
        <w:jc w:val="both"/>
        <w:rPr>
          <w:sz w:val="24"/>
          <w:szCs w:val="24"/>
        </w:rPr>
      </w:pPr>
    </w:p>
    <w:p w:rsidR="00E46000" w:rsidRPr="003A02DD" w:rsidRDefault="00E46000" w:rsidP="00EA16FE">
      <w:pPr>
        <w:jc w:val="both"/>
        <w:rPr>
          <w:sz w:val="24"/>
          <w:szCs w:val="24"/>
        </w:rPr>
      </w:pPr>
    </w:p>
    <w:p w:rsidR="006E2EF5" w:rsidRPr="00BE5EDD" w:rsidRDefault="006E2EF5" w:rsidP="006E2EF5">
      <w:pPr>
        <w:jc w:val="both"/>
        <w:rPr>
          <w:sz w:val="24"/>
          <w:szCs w:val="24"/>
        </w:rPr>
      </w:pPr>
      <w:r>
        <w:rPr>
          <w:sz w:val="24"/>
          <w:szCs w:val="24"/>
        </w:rPr>
        <w:t>Domes priekšsēdētājs</w:t>
      </w:r>
      <w:r>
        <w:rPr>
          <w:sz w:val="24"/>
          <w:szCs w:val="24"/>
        </w:rPr>
        <w:tab/>
      </w:r>
      <w:r>
        <w:rPr>
          <w:sz w:val="24"/>
          <w:szCs w:val="24"/>
        </w:rPr>
        <w:tab/>
        <w:t xml:space="preserve">  </w:t>
      </w:r>
      <w:r>
        <w:rPr>
          <w:i/>
          <w:sz w:val="24"/>
          <w:szCs w:val="24"/>
        </w:rPr>
        <w:t>(personiskais paraksts)</w:t>
      </w:r>
      <w:r>
        <w:rPr>
          <w:sz w:val="24"/>
          <w:szCs w:val="24"/>
        </w:rPr>
        <w:tab/>
      </w:r>
      <w:r>
        <w:rPr>
          <w:sz w:val="24"/>
          <w:szCs w:val="24"/>
        </w:rPr>
        <w:tab/>
      </w:r>
      <w:r>
        <w:rPr>
          <w:sz w:val="24"/>
          <w:szCs w:val="24"/>
        </w:rPr>
        <w:tab/>
      </w:r>
      <w:proofErr w:type="spellStart"/>
      <w:r w:rsidRPr="00BE5EDD">
        <w:rPr>
          <w:sz w:val="24"/>
          <w:szCs w:val="24"/>
        </w:rPr>
        <w:t>I.Prelatovs</w:t>
      </w:r>
      <w:proofErr w:type="spellEnd"/>
    </w:p>
    <w:p w:rsidR="00870E28" w:rsidRDefault="00370D70" w:rsidP="00EA16FE">
      <w:pPr>
        <w:jc w:val="both"/>
        <w:rPr>
          <w:sz w:val="24"/>
          <w:szCs w:val="24"/>
        </w:rPr>
      </w:pPr>
    </w:p>
    <w:p w:rsidR="006E1677" w:rsidRDefault="006E1677" w:rsidP="00EA16FE">
      <w:pPr>
        <w:jc w:val="both"/>
        <w:rPr>
          <w:sz w:val="24"/>
          <w:szCs w:val="24"/>
        </w:rPr>
      </w:pPr>
    </w:p>
    <w:p w:rsidR="006E1677" w:rsidRDefault="006E1677" w:rsidP="00EA16FE">
      <w:pPr>
        <w:jc w:val="both"/>
        <w:rPr>
          <w:sz w:val="24"/>
          <w:szCs w:val="24"/>
        </w:rPr>
      </w:pPr>
    </w:p>
    <w:p w:rsidR="006E1677" w:rsidRDefault="006E1677" w:rsidP="00EA16FE">
      <w:pPr>
        <w:jc w:val="both"/>
        <w:rPr>
          <w:sz w:val="24"/>
          <w:szCs w:val="24"/>
        </w:rPr>
      </w:pPr>
    </w:p>
    <w:p w:rsidR="006E2EF5" w:rsidRDefault="006E2EF5">
      <w:pPr>
        <w:spacing w:after="160" w:line="259" w:lineRule="auto"/>
        <w:rPr>
          <w:sz w:val="24"/>
          <w:szCs w:val="24"/>
        </w:rPr>
      </w:pPr>
      <w:r>
        <w:rPr>
          <w:sz w:val="24"/>
          <w:szCs w:val="24"/>
        </w:rPr>
        <w:br w:type="page"/>
      </w:r>
    </w:p>
    <w:p w:rsidR="006E2EF5" w:rsidRDefault="006E2EF5" w:rsidP="006E2EF5">
      <w:pPr>
        <w:shd w:val="clear" w:color="auto" w:fill="FFFFFF"/>
        <w:jc w:val="center"/>
        <w:rPr>
          <w:b/>
          <w:bCs/>
          <w:sz w:val="24"/>
          <w:szCs w:val="24"/>
        </w:rPr>
      </w:pPr>
      <w:r w:rsidRPr="000B6CCF">
        <w:rPr>
          <w:b/>
          <w:bCs/>
          <w:sz w:val="24"/>
          <w:szCs w:val="24"/>
        </w:rPr>
        <w:lastRenderedPageBreak/>
        <w:t>Daugavpils pils</w:t>
      </w:r>
      <w:r>
        <w:rPr>
          <w:b/>
          <w:bCs/>
          <w:sz w:val="24"/>
          <w:szCs w:val="24"/>
        </w:rPr>
        <w:t>ētas domes 2020.gada 24.septembra saistošo noteikumu Nr.32</w:t>
      </w:r>
      <w:r w:rsidRPr="000B6CCF">
        <w:rPr>
          <w:b/>
          <w:bCs/>
          <w:sz w:val="24"/>
          <w:szCs w:val="24"/>
        </w:rPr>
        <w:t xml:space="preserve"> "Grozījumi Daugavpils pilsētas domes 2015.gada 10.decembra saistošajos noteikumos Nr.48 "</w:t>
      </w:r>
      <w:hyperlink r:id="rId27" w:tgtFrame="_blank" w:history="1">
        <w:r w:rsidRPr="000B6CCF">
          <w:rPr>
            <w:b/>
            <w:bCs/>
            <w:sz w:val="24"/>
            <w:szCs w:val="24"/>
          </w:rPr>
          <w:t>Daugavpils pilsētas pašvaldības sociālās garantijas bārenim un bez vecāku gādības palikušajam bērnam</w:t>
        </w:r>
      </w:hyperlink>
      <w:r w:rsidRPr="000B6CCF">
        <w:rPr>
          <w:b/>
          <w:bCs/>
          <w:sz w:val="24"/>
          <w:szCs w:val="24"/>
        </w:rPr>
        <w:t>"" paskaidrojuma raksts</w:t>
      </w:r>
    </w:p>
    <w:p w:rsidR="006E2EF5" w:rsidRPr="000B6CCF" w:rsidRDefault="006E2EF5" w:rsidP="006E2EF5">
      <w:pPr>
        <w:shd w:val="clear" w:color="auto" w:fill="FFFFFF"/>
        <w:jc w:val="center"/>
        <w:rPr>
          <w:b/>
          <w:bCs/>
          <w:sz w:val="24"/>
          <w:szCs w:val="24"/>
        </w:rPr>
      </w:pPr>
    </w:p>
    <w:tbl>
      <w:tblPr>
        <w:tblW w:w="4981"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92"/>
        <w:gridCol w:w="5892"/>
      </w:tblGrid>
      <w:tr w:rsidR="006E2EF5" w:rsidRPr="000B6CCF" w:rsidTr="00200495">
        <w:tc>
          <w:tcPr>
            <w:tcW w:w="1757"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jc w:val="center"/>
              <w:rPr>
                <w:sz w:val="24"/>
                <w:szCs w:val="24"/>
              </w:rPr>
            </w:pPr>
            <w:r w:rsidRPr="000B6CCF">
              <w:rPr>
                <w:sz w:val="24"/>
                <w:szCs w:val="24"/>
              </w:rPr>
              <w:t>Paskaidrojuma raksta sadaļas</w:t>
            </w:r>
          </w:p>
        </w:tc>
        <w:tc>
          <w:tcPr>
            <w:tcW w:w="3243"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ind w:left="23" w:right="138"/>
              <w:jc w:val="center"/>
              <w:rPr>
                <w:sz w:val="24"/>
                <w:szCs w:val="24"/>
              </w:rPr>
            </w:pPr>
            <w:r w:rsidRPr="000B6CCF">
              <w:rPr>
                <w:sz w:val="24"/>
                <w:szCs w:val="24"/>
              </w:rPr>
              <w:t>Norādāmā informācija</w:t>
            </w:r>
          </w:p>
        </w:tc>
      </w:tr>
      <w:tr w:rsidR="006E2EF5" w:rsidRPr="000B6CCF" w:rsidTr="00200495">
        <w:tc>
          <w:tcPr>
            <w:tcW w:w="1757"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rPr>
                <w:sz w:val="24"/>
                <w:szCs w:val="24"/>
              </w:rPr>
            </w:pPr>
            <w:r w:rsidRPr="000B6CCF">
              <w:rPr>
                <w:sz w:val="24"/>
                <w:szCs w:val="24"/>
              </w:rPr>
              <w:t>1. Projekta nepieciešamības pamatojums</w:t>
            </w:r>
          </w:p>
        </w:tc>
        <w:tc>
          <w:tcPr>
            <w:tcW w:w="3243"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ind w:left="113" w:right="138"/>
              <w:jc w:val="both"/>
              <w:rPr>
                <w:sz w:val="24"/>
                <w:szCs w:val="24"/>
              </w:rPr>
            </w:pPr>
            <w:r w:rsidRPr="000B6CCF">
              <w:rPr>
                <w:sz w:val="24"/>
                <w:szCs w:val="24"/>
              </w:rPr>
              <w:t>Atbilstoši likuma "</w:t>
            </w:r>
            <w:hyperlink r:id="rId28" w:tgtFrame="_blank" w:history="1">
              <w:r w:rsidRPr="000B6CCF">
                <w:rPr>
                  <w:sz w:val="24"/>
                  <w:szCs w:val="24"/>
                </w:rPr>
                <w:t>Par pašvaldībām</w:t>
              </w:r>
            </w:hyperlink>
            <w:r w:rsidRPr="000B6CCF">
              <w:rPr>
                <w:sz w:val="24"/>
                <w:szCs w:val="24"/>
              </w:rPr>
              <w:t>" </w:t>
            </w:r>
            <w:hyperlink r:id="rId29" w:anchor="p43" w:tgtFrame="_blank" w:history="1">
              <w:r w:rsidRPr="000B6CCF">
                <w:rPr>
                  <w:sz w:val="24"/>
                  <w:szCs w:val="24"/>
                </w:rPr>
                <w:t>43.panta</w:t>
              </w:r>
            </w:hyperlink>
            <w:r w:rsidRPr="000B6CCF">
              <w:rPr>
                <w:sz w:val="24"/>
                <w:szCs w:val="24"/>
              </w:rPr>
              <w:t xml:space="preserve"> trešajai daļai, dome var pieņemt saistošos noteikumus, lai nodrošinātu pašvaldības autonomo funkciju un brīvprātīgo iniciatīvu izpildi. </w:t>
            </w:r>
          </w:p>
          <w:p w:rsidR="006E2EF5" w:rsidRPr="000B6CCF" w:rsidRDefault="006E2EF5" w:rsidP="00200495">
            <w:pPr>
              <w:shd w:val="clear" w:color="auto" w:fill="FFFFFF"/>
              <w:ind w:left="113" w:right="138"/>
              <w:jc w:val="both"/>
              <w:rPr>
                <w:sz w:val="24"/>
                <w:szCs w:val="24"/>
              </w:rPr>
            </w:pPr>
            <w:r w:rsidRPr="000B6CCF">
              <w:rPr>
                <w:sz w:val="24"/>
                <w:szCs w:val="24"/>
              </w:rPr>
              <w:t xml:space="preserve">Ministru kabineta 30.10.2018. noteikumu Nr.667 “Adopcijas kārtība” 55.punkts paredz, ka adoptējamā bērna uzturnaudas izmaksu adoptētājam pārtrauc ar dienu, kad stājas spēkā tiesas spriedums par adopcijas apstiprināšanu vai ar dienu, kad bāriņtiesa pieņem lēmumu par </w:t>
            </w:r>
            <w:proofErr w:type="spellStart"/>
            <w:r w:rsidRPr="000B6CCF">
              <w:rPr>
                <w:sz w:val="24"/>
                <w:szCs w:val="24"/>
              </w:rPr>
              <w:t>pirmsadopcijas</w:t>
            </w:r>
            <w:proofErr w:type="spellEnd"/>
            <w:r w:rsidRPr="000B6CCF">
              <w:rPr>
                <w:sz w:val="24"/>
                <w:szCs w:val="24"/>
              </w:rPr>
              <w:t xml:space="preserve"> aprūpes izbeigšanu. Kā nosaka Ministru kabineta 03.02.2008. noteikumu Nr.108 “Normatīvo aktu projektu sagatavošanas noteikumi” 3.2.apakšpunkts, normatīvā aktā neietver normas, kas dublē augstāka spēka normatīvā akta tiesību normās ietverto normatīvo regulējumu, līdz ar to noteikumos tiek </w:t>
            </w:r>
            <w:r w:rsidRPr="000B6CCF">
              <w:rPr>
                <w:sz w:val="24"/>
                <w:szCs w:val="24"/>
                <w:lang w:eastAsia="en-GB"/>
              </w:rPr>
              <w:t>svītroti to</w:t>
            </w:r>
            <w:r w:rsidRPr="000B6CCF">
              <w:rPr>
                <w:sz w:val="24"/>
                <w:szCs w:val="24"/>
                <w:lang w:eastAsia="lv-LV"/>
              </w:rPr>
              <w:t xml:space="preserve"> </w:t>
            </w:r>
            <w:r w:rsidRPr="000B6CCF">
              <w:rPr>
                <w:sz w:val="24"/>
                <w:szCs w:val="24"/>
                <w:shd w:val="clear" w:color="auto" w:fill="FFFFFF"/>
                <w:lang w:eastAsia="lv-LV"/>
              </w:rPr>
              <w:t xml:space="preserve">izdošanas tiesiskajā </w:t>
            </w:r>
            <w:proofErr w:type="spellStart"/>
            <w:r w:rsidRPr="000B6CCF">
              <w:rPr>
                <w:sz w:val="24"/>
                <w:szCs w:val="24"/>
                <w:shd w:val="clear" w:color="auto" w:fill="FFFFFF"/>
                <w:lang w:eastAsia="lv-LV"/>
              </w:rPr>
              <w:t>pamatojumā </w:t>
            </w:r>
            <w:r w:rsidRPr="000B6CCF">
              <w:rPr>
                <w:sz w:val="24"/>
                <w:szCs w:val="24"/>
                <w:lang w:eastAsia="lv-LV"/>
              </w:rPr>
              <w:t>vārds</w:t>
            </w:r>
            <w:proofErr w:type="spellEnd"/>
            <w:r w:rsidRPr="000B6CCF">
              <w:rPr>
                <w:sz w:val="24"/>
                <w:szCs w:val="24"/>
                <w:lang w:eastAsia="lv-LV"/>
              </w:rPr>
              <w:t xml:space="preserve"> un skaitlis “un 55” un noteikumu 28.punkts.</w:t>
            </w:r>
          </w:p>
          <w:p w:rsidR="006E2EF5" w:rsidRPr="000B6CCF" w:rsidRDefault="006E2EF5" w:rsidP="00200495">
            <w:pPr>
              <w:ind w:left="113" w:right="138"/>
              <w:jc w:val="both"/>
              <w:rPr>
                <w:sz w:val="24"/>
                <w:szCs w:val="24"/>
              </w:rPr>
            </w:pPr>
            <w:r w:rsidRPr="000B6CCF">
              <w:rPr>
                <w:sz w:val="24"/>
                <w:szCs w:val="24"/>
              </w:rPr>
              <w:t>Izvērtējot spēkā esošos pabalstus ģimenēm, kuru aizbildnībā ir bērns, tiek palielināts noteikumu 10.1.apakšpunktā minētais pabalstu karstā ūdens piegādes nodrošināšanai</w:t>
            </w:r>
            <w:r w:rsidRPr="000B6CCF">
              <w:rPr>
                <w:rFonts w:eastAsia="Calibri"/>
                <w:sz w:val="24"/>
                <w:szCs w:val="24"/>
                <w:shd w:val="clear" w:color="auto" w:fill="FFFFFF"/>
              </w:rPr>
              <w:t xml:space="preserve"> no 18,00 </w:t>
            </w:r>
            <w:r w:rsidRPr="000B6CCF">
              <w:rPr>
                <w:rFonts w:eastAsia="Calibri"/>
                <w:i/>
                <w:iCs/>
                <w:sz w:val="24"/>
                <w:szCs w:val="24"/>
                <w:shd w:val="clear" w:color="auto" w:fill="FFFFFF"/>
              </w:rPr>
              <w:t>euro </w:t>
            </w:r>
            <w:r w:rsidRPr="000B6CCF">
              <w:rPr>
                <w:rFonts w:eastAsia="Calibri"/>
                <w:sz w:val="24"/>
                <w:szCs w:val="24"/>
                <w:shd w:val="clear" w:color="auto" w:fill="FFFFFF"/>
              </w:rPr>
              <w:t xml:space="preserve"> kalendārajā gadā, līdz 20,00 </w:t>
            </w:r>
            <w:proofErr w:type="spellStart"/>
            <w:r w:rsidRPr="000B6CCF">
              <w:rPr>
                <w:rFonts w:eastAsia="Calibri"/>
                <w:i/>
                <w:iCs/>
                <w:sz w:val="24"/>
                <w:szCs w:val="24"/>
                <w:shd w:val="clear" w:color="auto" w:fill="FFFFFF"/>
              </w:rPr>
              <w:t>euro</w:t>
            </w:r>
            <w:proofErr w:type="spellEnd"/>
            <w:r w:rsidRPr="000B6CCF">
              <w:rPr>
                <w:rFonts w:eastAsia="Calibri"/>
                <w:i/>
                <w:iCs/>
                <w:sz w:val="24"/>
                <w:szCs w:val="24"/>
                <w:shd w:val="clear" w:color="auto" w:fill="FFFFFF"/>
              </w:rPr>
              <w:t xml:space="preserve">, </w:t>
            </w:r>
            <w:r w:rsidRPr="000B6CCF">
              <w:rPr>
                <w:sz w:val="24"/>
                <w:szCs w:val="24"/>
              </w:rPr>
              <w:t>saskaņojot ar Daugavpils pilsētas domes 08.12.2016. saistošo noteikumu Nr.46 “</w:t>
            </w:r>
            <w:hyperlink r:id="rId30" w:tgtFrame="_blank" w:history="1">
              <w:r w:rsidRPr="000B6CCF">
                <w:rPr>
                  <w:sz w:val="24"/>
                  <w:szCs w:val="24"/>
                </w:rPr>
                <w:t>Daugavpils pilsētas pašvaldības materiālais atbalsts mazaizsargātajām personām</w:t>
              </w:r>
            </w:hyperlink>
            <w:r w:rsidRPr="000B6CCF">
              <w:rPr>
                <w:sz w:val="24"/>
                <w:szCs w:val="24"/>
              </w:rPr>
              <w:t xml:space="preserve">” (turpmāk - saistošie noteikumi Nr.46) 19.2.apakšpunktā paredzētā atbalsta apmēru karstā ūdens piegādes nodrošināšanai daudzbērnu ģimenei un </w:t>
            </w:r>
            <w:r w:rsidRPr="000B6CCF">
              <w:rPr>
                <w:rFonts w:eastAsia="Calibri"/>
                <w:sz w:val="24"/>
                <w:szCs w:val="24"/>
              </w:rPr>
              <w:t xml:space="preserve">Daugavpils pilsētas domes 08.12.2016. saistošo noteikumu Nr.47 “Daugavpils pilsētas pašvaldības sociālie pabalsti” </w:t>
            </w:r>
            <w:r w:rsidRPr="000B6CCF">
              <w:rPr>
                <w:sz w:val="24"/>
                <w:szCs w:val="24"/>
              </w:rPr>
              <w:t xml:space="preserve">(turpmāk - saistošie noteikumi Nr.47) </w:t>
            </w:r>
            <w:r w:rsidRPr="000B6CCF">
              <w:rPr>
                <w:rFonts w:eastAsia="Calibri"/>
                <w:sz w:val="24"/>
                <w:szCs w:val="24"/>
              </w:rPr>
              <w:t>33.</w:t>
            </w:r>
            <w:r w:rsidRPr="000B6CCF">
              <w:rPr>
                <w:sz w:val="24"/>
                <w:szCs w:val="24"/>
              </w:rPr>
              <w:t xml:space="preserve">punktā paredzētā pabalsta apmēru karstā ūdens piegādes nodrošināšanai trūcīgām un maznodrošinātām ģimenēm. Tiek palielināts noteikumu 10.2.apakšpunktā minētais pabalsts kurināmā iegādei no 114,00 </w:t>
            </w:r>
            <w:proofErr w:type="spellStart"/>
            <w:r w:rsidRPr="000B6CCF">
              <w:rPr>
                <w:rFonts w:eastAsia="Calibri"/>
                <w:i/>
                <w:iCs/>
                <w:sz w:val="24"/>
                <w:szCs w:val="24"/>
                <w:shd w:val="clear" w:color="auto" w:fill="FFFFFF"/>
              </w:rPr>
              <w:t>euro</w:t>
            </w:r>
            <w:proofErr w:type="spellEnd"/>
            <w:r w:rsidRPr="000B6CCF">
              <w:rPr>
                <w:rFonts w:eastAsia="Calibri"/>
                <w:i/>
                <w:iCs/>
                <w:sz w:val="24"/>
                <w:szCs w:val="24"/>
                <w:shd w:val="clear" w:color="auto" w:fill="FFFFFF"/>
              </w:rPr>
              <w:t> </w:t>
            </w:r>
            <w:r w:rsidRPr="000B6CCF">
              <w:rPr>
                <w:rFonts w:eastAsia="Calibri"/>
                <w:sz w:val="24"/>
                <w:szCs w:val="24"/>
                <w:shd w:val="clear" w:color="auto" w:fill="FFFFFF"/>
              </w:rPr>
              <w:t xml:space="preserve"> kalendārajā gadā, līdz 120 </w:t>
            </w:r>
            <w:proofErr w:type="spellStart"/>
            <w:r w:rsidRPr="000B6CCF">
              <w:rPr>
                <w:rFonts w:eastAsia="Calibri"/>
                <w:i/>
                <w:iCs/>
                <w:sz w:val="24"/>
                <w:szCs w:val="24"/>
                <w:shd w:val="clear" w:color="auto" w:fill="FFFFFF"/>
              </w:rPr>
              <w:t>euro</w:t>
            </w:r>
            <w:proofErr w:type="spellEnd"/>
            <w:r w:rsidRPr="000B6CCF">
              <w:rPr>
                <w:rFonts w:eastAsia="Calibri"/>
                <w:i/>
                <w:iCs/>
                <w:sz w:val="24"/>
                <w:szCs w:val="24"/>
                <w:shd w:val="clear" w:color="auto" w:fill="FFFFFF"/>
              </w:rPr>
              <w:t> </w:t>
            </w:r>
            <w:r w:rsidRPr="000B6CCF">
              <w:rPr>
                <w:rFonts w:eastAsia="Calibri"/>
                <w:sz w:val="24"/>
                <w:szCs w:val="24"/>
                <w:shd w:val="clear" w:color="auto" w:fill="FFFFFF"/>
              </w:rPr>
              <w:t xml:space="preserve"> kalendārajā gadā. </w:t>
            </w:r>
          </w:p>
          <w:p w:rsidR="006E2EF5" w:rsidRPr="000B6CCF" w:rsidRDefault="006E2EF5" w:rsidP="00200495">
            <w:pPr>
              <w:ind w:left="113" w:right="138"/>
              <w:jc w:val="both"/>
              <w:rPr>
                <w:sz w:val="24"/>
                <w:szCs w:val="24"/>
              </w:rPr>
            </w:pPr>
            <w:r w:rsidRPr="000B6CCF">
              <w:rPr>
                <w:rFonts w:eastAsia="Calibri"/>
                <w:sz w:val="24"/>
                <w:szCs w:val="24"/>
              </w:rPr>
              <w:t xml:space="preserve">Ar grozījumiem tiek palielināts finansiālais </w:t>
            </w:r>
            <w:proofErr w:type="spellStart"/>
            <w:r w:rsidRPr="000B6CCF">
              <w:rPr>
                <w:rFonts w:eastAsia="Calibri"/>
                <w:sz w:val="24"/>
                <w:szCs w:val="24"/>
              </w:rPr>
              <w:t>atbalsts ģimenēm</w:t>
            </w:r>
            <w:proofErr w:type="spellEnd"/>
            <w:r w:rsidRPr="000B6CCF">
              <w:rPr>
                <w:rFonts w:eastAsia="Calibri"/>
                <w:sz w:val="24"/>
                <w:szCs w:val="24"/>
              </w:rPr>
              <w:t xml:space="preserve">, kuru aizbildnībā ir bērns, nosakot, ka pirmsskolas izglītības iestādēs pabalsts bērna ēdināšanas izdevumu segšanai ir 100% </w:t>
            </w:r>
            <w:r w:rsidRPr="000B6CCF">
              <w:rPr>
                <w:sz w:val="24"/>
                <w:szCs w:val="24"/>
              </w:rPr>
              <w:t>no ēdināšanas izdevumu summas.</w:t>
            </w:r>
          </w:p>
          <w:p w:rsidR="006E2EF5" w:rsidRPr="000B6CCF" w:rsidRDefault="006E2EF5" w:rsidP="00200495">
            <w:pPr>
              <w:ind w:left="113" w:right="138"/>
              <w:jc w:val="both"/>
              <w:rPr>
                <w:sz w:val="24"/>
                <w:szCs w:val="24"/>
              </w:rPr>
            </w:pPr>
            <w:r w:rsidRPr="000B6CCF">
              <w:rPr>
                <w:sz w:val="24"/>
                <w:szCs w:val="24"/>
              </w:rPr>
              <w:t xml:space="preserve">Saskaņā ar Sociālo pakalpojumu un sociālās palīdzības likuma 12.panta trešo daļu, pašvaldības sociālajam dienestam ir tiesības pieprasīt un bez maksas saņemt no valsts un pašvaldību iestādēm un citām valsts pārvaldes iestādēm ziņas, kas nepieciešamas sociālo pakalpojumu un sociālās palīdzības sniegšanai un citu sociālā dienesta </w:t>
            </w:r>
            <w:r w:rsidRPr="000B6CCF">
              <w:rPr>
                <w:sz w:val="24"/>
                <w:szCs w:val="24"/>
              </w:rPr>
              <w:lastRenderedPageBreak/>
              <w:t>kompetencē esošo jautājumu risināšanai, 7.panta 6.punkts paredz klientam pienākumu atļaut apsekot dzīvesvietu, ja sociālo pakalpojumu vai sociālās palīdzības saņemšana saistīta ar klienta materiālo resursu novērtēšanu vai dzīvesvietas apsekošana ir nepieciešama, veicot sociālo darbu ar klientu, tāpēc tiek svītrots noteikumu 13.punkts.</w:t>
            </w:r>
          </w:p>
          <w:p w:rsidR="006E2EF5" w:rsidRPr="000B6CCF" w:rsidRDefault="006E2EF5" w:rsidP="00200495">
            <w:pPr>
              <w:ind w:left="113" w:right="138"/>
              <w:jc w:val="both"/>
              <w:rPr>
                <w:sz w:val="24"/>
                <w:szCs w:val="24"/>
              </w:rPr>
            </w:pPr>
            <w:r w:rsidRPr="000B6CCF">
              <w:rPr>
                <w:sz w:val="24"/>
                <w:szCs w:val="24"/>
              </w:rPr>
              <w:t xml:space="preserve">Saskaņā ar Ministru kabineta 26.06.2018. noteikumi </w:t>
            </w:r>
            <w:proofErr w:type="spellStart"/>
            <w:r w:rsidRPr="000B6CCF">
              <w:rPr>
                <w:sz w:val="24"/>
                <w:szCs w:val="24"/>
              </w:rPr>
              <w:t>Nr</w:t>
            </w:r>
            <w:proofErr w:type="spellEnd"/>
            <w:r w:rsidRPr="000B6CCF">
              <w:rPr>
                <w:sz w:val="24"/>
                <w:szCs w:val="24"/>
              </w:rPr>
              <w:t>. 354 “Audžuģimenes noteikumi” 83.punktu, atlīdzību par audžuģimenes pienākumu pildīšanu un pabalstus izmaksā audžuģimenes loceklim, kurš noslēdzis līgumu par bērna ievietošanu audžuģimenē, līdz ar to precizēta noteikumu 20.punkta redakcija.</w:t>
            </w:r>
          </w:p>
          <w:p w:rsidR="006E2EF5" w:rsidRPr="000B6CCF" w:rsidRDefault="006E2EF5" w:rsidP="00200495">
            <w:pPr>
              <w:ind w:left="113" w:right="138"/>
              <w:jc w:val="both"/>
              <w:rPr>
                <w:sz w:val="24"/>
                <w:szCs w:val="24"/>
              </w:rPr>
            </w:pPr>
            <w:r w:rsidRPr="000B6CCF">
              <w:rPr>
                <w:sz w:val="24"/>
                <w:szCs w:val="24"/>
              </w:rPr>
              <w:t>N</w:t>
            </w:r>
            <w:r w:rsidRPr="000B6CCF">
              <w:rPr>
                <w:sz w:val="24"/>
                <w:szCs w:val="24"/>
                <w:lang w:eastAsia="en-GB"/>
              </w:rPr>
              <w:t>oteikumu 22.</w:t>
            </w:r>
            <w:r w:rsidRPr="000B6CCF">
              <w:rPr>
                <w:sz w:val="24"/>
                <w:szCs w:val="24"/>
                <w:vertAlign w:val="superscript"/>
                <w:lang w:eastAsia="en-GB"/>
              </w:rPr>
              <w:t xml:space="preserve">1 </w:t>
            </w:r>
            <w:r w:rsidRPr="000B6CCF">
              <w:rPr>
                <w:sz w:val="24"/>
                <w:szCs w:val="24"/>
                <w:lang w:eastAsia="en-GB"/>
              </w:rPr>
              <w:t>un 24.</w:t>
            </w:r>
            <w:r w:rsidRPr="000B6CCF">
              <w:rPr>
                <w:sz w:val="24"/>
                <w:szCs w:val="24"/>
                <w:vertAlign w:val="superscript"/>
                <w:lang w:eastAsia="en-GB"/>
              </w:rPr>
              <w:t xml:space="preserve">1 </w:t>
            </w:r>
            <w:r w:rsidRPr="000B6CCF">
              <w:rPr>
                <w:sz w:val="24"/>
                <w:szCs w:val="24"/>
                <w:lang w:eastAsia="en-GB"/>
              </w:rPr>
              <w:t>punkti tiek apvienoti precizējot 22.</w:t>
            </w:r>
            <w:r w:rsidRPr="000B6CCF">
              <w:rPr>
                <w:sz w:val="24"/>
                <w:szCs w:val="24"/>
                <w:vertAlign w:val="superscript"/>
                <w:lang w:eastAsia="en-GB"/>
              </w:rPr>
              <w:t>1</w:t>
            </w:r>
            <w:r w:rsidRPr="000B6CCF">
              <w:rPr>
                <w:sz w:val="24"/>
                <w:szCs w:val="24"/>
                <w:lang w:eastAsia="en-GB"/>
              </w:rPr>
              <w:t xml:space="preserve">punkta redakciju, </w:t>
            </w:r>
            <w:r w:rsidRPr="000B6CCF">
              <w:rPr>
                <w:sz w:val="24"/>
                <w:szCs w:val="24"/>
              </w:rPr>
              <w:t xml:space="preserve">jo Ministru kabineta 26.06.2018. noteikumi </w:t>
            </w:r>
            <w:proofErr w:type="spellStart"/>
            <w:r w:rsidRPr="000B6CCF">
              <w:rPr>
                <w:sz w:val="24"/>
                <w:szCs w:val="24"/>
              </w:rPr>
              <w:t>Nr</w:t>
            </w:r>
            <w:proofErr w:type="spellEnd"/>
            <w:r w:rsidRPr="000B6CCF">
              <w:rPr>
                <w:sz w:val="24"/>
                <w:szCs w:val="24"/>
              </w:rPr>
              <w:t>. 354 “Audžuģimenes noteikumi” 79.punkts paredz, ka pamats atlīdzības par audžuģimenes pienākumu pildīšanu un attiecīgo pabalstu piešķiršanai ir pašvaldības un audžuģimenes līgums par bērna ievietošanu audžuģimenē.</w:t>
            </w:r>
          </w:p>
          <w:p w:rsidR="006E2EF5" w:rsidRPr="000B6CCF" w:rsidRDefault="006E2EF5" w:rsidP="00200495">
            <w:pPr>
              <w:ind w:left="113" w:right="138"/>
              <w:jc w:val="both"/>
              <w:rPr>
                <w:sz w:val="24"/>
                <w:szCs w:val="24"/>
              </w:rPr>
            </w:pPr>
            <w:r w:rsidRPr="000B6CCF">
              <w:rPr>
                <w:sz w:val="24"/>
                <w:szCs w:val="24"/>
              </w:rPr>
              <w:t>N</w:t>
            </w:r>
            <w:r w:rsidRPr="000B6CCF">
              <w:rPr>
                <w:sz w:val="24"/>
                <w:szCs w:val="24"/>
                <w:lang w:eastAsia="en-GB"/>
              </w:rPr>
              <w:t>oteikumu 22.</w:t>
            </w:r>
            <w:r w:rsidRPr="000B6CCF">
              <w:rPr>
                <w:sz w:val="24"/>
                <w:szCs w:val="24"/>
                <w:vertAlign w:val="superscript"/>
                <w:lang w:eastAsia="en-GB"/>
              </w:rPr>
              <w:t>2</w:t>
            </w:r>
            <w:r w:rsidRPr="000B6CCF">
              <w:rPr>
                <w:sz w:val="24"/>
                <w:szCs w:val="24"/>
                <w:lang w:eastAsia="en-GB"/>
              </w:rPr>
              <w:t>punkts tiek izteikts jaunā redakcijā, jo ģimenei audžuģimenes statuss var tikt piešķirts visa gada laikā.</w:t>
            </w:r>
          </w:p>
          <w:p w:rsidR="006E2EF5" w:rsidRPr="000B6CCF" w:rsidRDefault="006E2EF5" w:rsidP="00200495">
            <w:pPr>
              <w:ind w:left="113" w:right="138"/>
              <w:jc w:val="both"/>
              <w:rPr>
                <w:sz w:val="24"/>
                <w:szCs w:val="24"/>
                <w:lang w:eastAsia="en-GB"/>
              </w:rPr>
            </w:pPr>
            <w:r w:rsidRPr="000B6CCF">
              <w:rPr>
                <w:sz w:val="24"/>
                <w:szCs w:val="24"/>
              </w:rPr>
              <w:t xml:space="preserve">Grozījumi </w:t>
            </w:r>
            <w:r w:rsidRPr="000B6CCF">
              <w:rPr>
                <w:sz w:val="24"/>
                <w:szCs w:val="24"/>
                <w:lang w:eastAsia="en-GB"/>
              </w:rPr>
              <w:t>noteikumu 57.punktā un 57.7.apakšpunktā saistīti ar tehniskas kļūdas labošanu.</w:t>
            </w:r>
          </w:p>
          <w:p w:rsidR="006E2EF5" w:rsidRPr="000B6CCF" w:rsidRDefault="006E2EF5" w:rsidP="00200495">
            <w:pPr>
              <w:ind w:left="113" w:right="138"/>
              <w:jc w:val="both"/>
              <w:rPr>
                <w:rFonts w:eastAsia="Calibri"/>
                <w:sz w:val="24"/>
                <w:szCs w:val="24"/>
              </w:rPr>
            </w:pPr>
            <w:r w:rsidRPr="000B6CCF">
              <w:rPr>
                <w:sz w:val="24"/>
                <w:szCs w:val="24"/>
              </w:rPr>
              <w:t xml:space="preserve">Grozījums </w:t>
            </w:r>
            <w:r w:rsidRPr="000B6CCF">
              <w:rPr>
                <w:rFonts w:eastAsia="Calibri"/>
                <w:sz w:val="24"/>
                <w:szCs w:val="24"/>
              </w:rPr>
              <w:t xml:space="preserve">noteikumu 59.punktā, aizstājot vārdu “sešus” ar vārdu “divpadsmit” </w:t>
            </w:r>
            <w:r w:rsidRPr="000B6CCF">
              <w:rPr>
                <w:sz w:val="24"/>
                <w:szCs w:val="24"/>
              </w:rPr>
              <w:t>saistīts ar to, ka saistošie noteikumi Nr.46 un saistošie noteikumi Nr.47 paredz, ka izdevumus apliecinoši dokumenti tiek atzīst, ja tie izdoti ne vēlāk kā divpadsmit mēnešus pirms to iesniegšanas dienas.</w:t>
            </w:r>
          </w:p>
        </w:tc>
      </w:tr>
      <w:tr w:rsidR="006E2EF5" w:rsidRPr="000B6CCF" w:rsidTr="00200495">
        <w:tc>
          <w:tcPr>
            <w:tcW w:w="1757"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rPr>
                <w:sz w:val="24"/>
                <w:szCs w:val="24"/>
              </w:rPr>
            </w:pPr>
            <w:r w:rsidRPr="000B6CCF">
              <w:rPr>
                <w:sz w:val="24"/>
                <w:szCs w:val="24"/>
              </w:rPr>
              <w:lastRenderedPageBreak/>
              <w:t>2. Īss projekta satura izklāsts</w:t>
            </w:r>
          </w:p>
        </w:tc>
        <w:tc>
          <w:tcPr>
            <w:tcW w:w="3243"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ind w:left="113" w:right="138"/>
              <w:jc w:val="both"/>
              <w:rPr>
                <w:rFonts w:eastAsia="Calibri"/>
                <w:sz w:val="24"/>
                <w:szCs w:val="24"/>
                <w:lang w:val="en-US" w:eastAsia="lv-LV"/>
              </w:rPr>
            </w:pPr>
            <w:proofErr w:type="spellStart"/>
            <w:r w:rsidRPr="000B6CCF">
              <w:rPr>
                <w:rFonts w:eastAsia="Calibri"/>
                <w:sz w:val="24"/>
                <w:szCs w:val="24"/>
                <w:lang w:val="en-US"/>
              </w:rPr>
              <w:t>Saistošie</w:t>
            </w:r>
            <w:proofErr w:type="spellEnd"/>
            <w:r w:rsidRPr="000B6CCF">
              <w:rPr>
                <w:rFonts w:eastAsia="Calibri"/>
                <w:sz w:val="24"/>
                <w:szCs w:val="24"/>
                <w:lang w:val="en-US"/>
              </w:rPr>
              <w:t xml:space="preserve"> </w:t>
            </w:r>
            <w:proofErr w:type="spellStart"/>
            <w:r w:rsidRPr="000B6CCF">
              <w:rPr>
                <w:rFonts w:eastAsia="Calibri"/>
                <w:sz w:val="24"/>
                <w:szCs w:val="24"/>
                <w:lang w:val="en-US"/>
              </w:rPr>
              <w:t>noteikumi</w:t>
            </w:r>
            <w:proofErr w:type="spellEnd"/>
            <w:r w:rsidRPr="000B6CCF">
              <w:rPr>
                <w:rFonts w:eastAsia="Calibri"/>
                <w:sz w:val="24"/>
                <w:szCs w:val="24"/>
                <w:lang w:val="en-US"/>
              </w:rPr>
              <w:t xml:space="preserve"> </w:t>
            </w:r>
            <w:proofErr w:type="spellStart"/>
            <w:r w:rsidRPr="000B6CCF">
              <w:rPr>
                <w:rFonts w:eastAsia="Calibri"/>
                <w:sz w:val="24"/>
                <w:szCs w:val="24"/>
                <w:lang w:val="en-US" w:eastAsia="lv-LV"/>
              </w:rPr>
              <w:t>paredz</w:t>
            </w:r>
            <w:proofErr w:type="spellEnd"/>
            <w:r w:rsidRPr="000B6CCF">
              <w:rPr>
                <w:rFonts w:eastAsia="Calibri"/>
                <w:sz w:val="24"/>
                <w:szCs w:val="24"/>
                <w:lang w:val="en-US" w:eastAsia="lv-LV"/>
              </w:rPr>
              <w:t xml:space="preserve"> </w:t>
            </w:r>
            <w:proofErr w:type="spellStart"/>
            <w:r w:rsidRPr="000B6CCF">
              <w:rPr>
                <w:rFonts w:eastAsia="Calibri"/>
                <w:sz w:val="24"/>
                <w:szCs w:val="24"/>
                <w:lang w:val="en-US"/>
              </w:rPr>
              <w:t>šādus</w:t>
            </w:r>
            <w:proofErr w:type="spellEnd"/>
            <w:r w:rsidRPr="000B6CCF">
              <w:rPr>
                <w:rFonts w:eastAsia="Calibri"/>
                <w:sz w:val="24"/>
                <w:szCs w:val="24"/>
                <w:lang w:val="en-US"/>
              </w:rPr>
              <w:t xml:space="preserve"> </w:t>
            </w:r>
            <w:proofErr w:type="spellStart"/>
            <w:r w:rsidRPr="000B6CCF">
              <w:rPr>
                <w:rFonts w:eastAsia="Calibri"/>
                <w:sz w:val="24"/>
                <w:szCs w:val="24"/>
                <w:lang w:val="en-US"/>
              </w:rPr>
              <w:t>gro</w:t>
            </w:r>
            <w:r w:rsidRPr="000B6CCF">
              <w:rPr>
                <w:rFonts w:eastAsia="Calibri"/>
                <w:sz w:val="24"/>
                <w:szCs w:val="24"/>
                <w:lang w:val="en-US" w:eastAsia="lv-LV"/>
              </w:rPr>
              <w:t>zījumus</w:t>
            </w:r>
            <w:proofErr w:type="spellEnd"/>
            <w:r w:rsidRPr="000B6CCF">
              <w:rPr>
                <w:rFonts w:eastAsia="Calibri"/>
                <w:sz w:val="24"/>
                <w:szCs w:val="24"/>
                <w:lang w:val="en-US" w:eastAsia="lv-LV"/>
              </w:rPr>
              <w:t>:</w:t>
            </w:r>
          </w:p>
          <w:p w:rsidR="006E2EF5" w:rsidRPr="000B6CCF" w:rsidRDefault="006E2EF5" w:rsidP="006E2EF5">
            <w:pPr>
              <w:numPr>
                <w:ilvl w:val="0"/>
                <w:numId w:val="3"/>
              </w:numPr>
              <w:ind w:right="138"/>
              <w:contextualSpacing/>
              <w:jc w:val="both"/>
              <w:rPr>
                <w:rFonts w:eastAsia="Calibri"/>
                <w:sz w:val="24"/>
                <w:szCs w:val="24"/>
              </w:rPr>
            </w:pPr>
            <w:r w:rsidRPr="000B6CCF">
              <w:rPr>
                <w:rFonts w:eastAsia="Calibri"/>
                <w:sz w:val="24"/>
                <w:szCs w:val="24"/>
              </w:rPr>
              <w:t xml:space="preserve">precizēts </w:t>
            </w:r>
            <w:proofErr w:type="spellStart"/>
            <w:r w:rsidRPr="000B6CCF">
              <w:rPr>
                <w:rFonts w:eastAsia="Calibri"/>
                <w:sz w:val="24"/>
                <w:szCs w:val="24"/>
                <w:lang w:val="en-US"/>
              </w:rPr>
              <w:t>noteikumu</w:t>
            </w:r>
            <w:proofErr w:type="spellEnd"/>
            <w:r w:rsidRPr="000B6CCF">
              <w:rPr>
                <w:rFonts w:eastAsia="Calibri"/>
                <w:sz w:val="24"/>
                <w:szCs w:val="24"/>
                <w:lang w:val="en-US"/>
              </w:rPr>
              <w:t xml:space="preserve"> </w:t>
            </w:r>
            <w:proofErr w:type="spellStart"/>
            <w:r w:rsidRPr="000B6CCF">
              <w:rPr>
                <w:rFonts w:eastAsia="Calibri"/>
                <w:sz w:val="24"/>
                <w:szCs w:val="24"/>
                <w:lang w:val="en-US"/>
              </w:rPr>
              <w:t>izdošanas</w:t>
            </w:r>
            <w:proofErr w:type="spellEnd"/>
            <w:r w:rsidRPr="000B6CCF">
              <w:rPr>
                <w:rFonts w:eastAsia="Calibri"/>
                <w:sz w:val="24"/>
                <w:szCs w:val="24"/>
                <w:lang w:val="en-US"/>
              </w:rPr>
              <w:t xml:space="preserve"> </w:t>
            </w:r>
            <w:proofErr w:type="spellStart"/>
            <w:r w:rsidRPr="000B6CCF">
              <w:rPr>
                <w:rFonts w:eastAsia="Calibri"/>
                <w:sz w:val="24"/>
                <w:szCs w:val="24"/>
                <w:lang w:val="en-US"/>
              </w:rPr>
              <w:t>tiesiskais</w:t>
            </w:r>
            <w:proofErr w:type="spellEnd"/>
            <w:r w:rsidRPr="000B6CCF">
              <w:rPr>
                <w:rFonts w:eastAsia="Calibri"/>
                <w:sz w:val="24"/>
                <w:szCs w:val="24"/>
                <w:lang w:val="en-US"/>
              </w:rPr>
              <w:t xml:space="preserve"> </w:t>
            </w:r>
            <w:proofErr w:type="spellStart"/>
            <w:r w:rsidRPr="000B6CCF">
              <w:rPr>
                <w:rFonts w:eastAsia="Calibri"/>
                <w:sz w:val="24"/>
                <w:szCs w:val="24"/>
                <w:lang w:val="en-US"/>
              </w:rPr>
              <w:t>pamats</w:t>
            </w:r>
            <w:proofErr w:type="spellEnd"/>
            <w:r w:rsidRPr="000B6CCF">
              <w:rPr>
                <w:rFonts w:eastAsia="Calibri"/>
                <w:sz w:val="24"/>
                <w:szCs w:val="24"/>
                <w:lang w:val="en-US"/>
              </w:rPr>
              <w:t>;</w:t>
            </w:r>
          </w:p>
          <w:p w:rsidR="006E2EF5" w:rsidRPr="000B6CCF" w:rsidRDefault="006E2EF5" w:rsidP="006E2EF5">
            <w:pPr>
              <w:numPr>
                <w:ilvl w:val="0"/>
                <w:numId w:val="3"/>
              </w:numPr>
              <w:shd w:val="clear" w:color="auto" w:fill="FFFFFF"/>
              <w:ind w:right="138"/>
              <w:contextualSpacing/>
              <w:jc w:val="both"/>
              <w:rPr>
                <w:sz w:val="24"/>
                <w:szCs w:val="24"/>
                <w:lang w:eastAsia="en-GB"/>
              </w:rPr>
            </w:pPr>
            <w:r w:rsidRPr="000B6CCF">
              <w:rPr>
                <w:sz w:val="24"/>
                <w:szCs w:val="24"/>
                <w:lang w:eastAsia="en-GB"/>
              </w:rPr>
              <w:t xml:space="preserve">precizēti noteikumu 10.1., 10.2., </w:t>
            </w:r>
            <w:r w:rsidRPr="000B6CCF">
              <w:rPr>
                <w:rFonts w:eastAsia="Calibri"/>
                <w:sz w:val="24"/>
                <w:szCs w:val="24"/>
              </w:rPr>
              <w:t xml:space="preserve">10.4.1., 20., </w:t>
            </w:r>
            <w:r w:rsidRPr="000B6CCF">
              <w:rPr>
                <w:sz w:val="24"/>
                <w:szCs w:val="24"/>
                <w:lang w:eastAsia="en-GB"/>
              </w:rPr>
              <w:t>22.</w:t>
            </w:r>
            <w:r w:rsidRPr="000B6CCF">
              <w:rPr>
                <w:sz w:val="24"/>
                <w:szCs w:val="24"/>
                <w:vertAlign w:val="superscript"/>
                <w:lang w:eastAsia="en-GB"/>
              </w:rPr>
              <w:t>1</w:t>
            </w:r>
            <w:r w:rsidRPr="000B6CCF">
              <w:rPr>
                <w:rFonts w:eastAsia="Calibri"/>
                <w:sz w:val="24"/>
                <w:szCs w:val="24"/>
              </w:rPr>
              <w:t xml:space="preserve"> un 59.punkts;</w:t>
            </w:r>
          </w:p>
          <w:p w:rsidR="006E2EF5" w:rsidRPr="000B6CCF" w:rsidRDefault="006E2EF5" w:rsidP="006E2EF5">
            <w:pPr>
              <w:numPr>
                <w:ilvl w:val="0"/>
                <w:numId w:val="3"/>
              </w:numPr>
              <w:shd w:val="clear" w:color="auto" w:fill="FFFFFF"/>
              <w:ind w:right="138"/>
              <w:contextualSpacing/>
              <w:jc w:val="both"/>
              <w:rPr>
                <w:sz w:val="24"/>
                <w:szCs w:val="24"/>
                <w:lang w:eastAsia="en-GB"/>
              </w:rPr>
            </w:pPr>
            <w:r w:rsidRPr="000B6CCF">
              <w:rPr>
                <w:sz w:val="24"/>
                <w:szCs w:val="24"/>
                <w:lang w:eastAsia="en-GB"/>
              </w:rPr>
              <w:t>svītroti noteikumu 13., 24.</w:t>
            </w:r>
            <w:r w:rsidRPr="000B6CCF">
              <w:rPr>
                <w:sz w:val="24"/>
                <w:szCs w:val="24"/>
                <w:vertAlign w:val="superscript"/>
                <w:lang w:eastAsia="en-GB"/>
              </w:rPr>
              <w:t>1,</w:t>
            </w:r>
            <w:r w:rsidRPr="000B6CCF">
              <w:rPr>
                <w:sz w:val="24"/>
                <w:szCs w:val="24"/>
                <w:lang w:eastAsia="en-GB"/>
              </w:rPr>
              <w:t>, 28. un 57.7.apakšpunkts;</w:t>
            </w:r>
          </w:p>
          <w:p w:rsidR="006E2EF5" w:rsidRPr="000B6CCF" w:rsidRDefault="006E2EF5" w:rsidP="006E2EF5">
            <w:pPr>
              <w:numPr>
                <w:ilvl w:val="0"/>
                <w:numId w:val="3"/>
              </w:numPr>
              <w:shd w:val="clear" w:color="auto" w:fill="FFFFFF"/>
              <w:contextualSpacing/>
              <w:jc w:val="both"/>
              <w:rPr>
                <w:sz w:val="24"/>
                <w:szCs w:val="24"/>
                <w:lang w:eastAsia="en-GB"/>
              </w:rPr>
            </w:pPr>
            <w:r w:rsidRPr="000B6CCF">
              <w:rPr>
                <w:sz w:val="24"/>
                <w:szCs w:val="24"/>
                <w:lang w:eastAsia="en-GB"/>
              </w:rPr>
              <w:t>noteikumu 22.</w:t>
            </w:r>
            <w:r w:rsidRPr="000B6CCF">
              <w:rPr>
                <w:sz w:val="24"/>
                <w:szCs w:val="24"/>
                <w:vertAlign w:val="superscript"/>
                <w:lang w:eastAsia="en-GB"/>
              </w:rPr>
              <w:t>2</w:t>
            </w:r>
            <w:r w:rsidRPr="000B6CCF">
              <w:rPr>
                <w:sz w:val="24"/>
                <w:szCs w:val="24"/>
                <w:lang w:eastAsia="en-GB"/>
              </w:rPr>
              <w:t>punkts izteikts jaunā redakcijā:</w:t>
            </w:r>
          </w:p>
          <w:p w:rsidR="006E2EF5" w:rsidRPr="000B6CCF" w:rsidRDefault="006E2EF5" w:rsidP="006E2EF5">
            <w:pPr>
              <w:numPr>
                <w:ilvl w:val="0"/>
                <w:numId w:val="3"/>
              </w:numPr>
              <w:ind w:right="138"/>
              <w:contextualSpacing/>
              <w:jc w:val="both"/>
              <w:rPr>
                <w:rFonts w:eastAsia="Calibri"/>
                <w:sz w:val="24"/>
                <w:szCs w:val="24"/>
              </w:rPr>
            </w:pPr>
            <w:r w:rsidRPr="000B6CCF">
              <w:rPr>
                <w:sz w:val="24"/>
                <w:szCs w:val="24"/>
                <w:lang w:eastAsia="en-GB"/>
              </w:rPr>
              <w:t xml:space="preserve">noteikumu 57.punkta ievaddaļa </w:t>
            </w:r>
            <w:r w:rsidRPr="000B6CCF">
              <w:rPr>
                <w:rFonts w:eastAsia="Calibri"/>
                <w:sz w:val="24"/>
                <w:szCs w:val="24"/>
              </w:rPr>
              <w:t>izteikta jaunā redakcijā.</w:t>
            </w:r>
          </w:p>
        </w:tc>
      </w:tr>
      <w:tr w:rsidR="006E2EF5" w:rsidRPr="000B6CCF" w:rsidTr="00200495">
        <w:tc>
          <w:tcPr>
            <w:tcW w:w="1757"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rPr>
                <w:sz w:val="24"/>
                <w:szCs w:val="24"/>
              </w:rPr>
            </w:pPr>
            <w:r w:rsidRPr="000B6CCF">
              <w:rPr>
                <w:sz w:val="24"/>
                <w:szCs w:val="24"/>
              </w:rPr>
              <w:t>3. Informācija par plānoto projekta ietekmi uz pašvaldības budžetu</w:t>
            </w:r>
          </w:p>
        </w:tc>
        <w:tc>
          <w:tcPr>
            <w:tcW w:w="3243"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tabs>
                <w:tab w:val="left" w:pos="7230"/>
              </w:tabs>
              <w:ind w:left="113" w:right="138"/>
              <w:jc w:val="both"/>
              <w:rPr>
                <w:sz w:val="24"/>
                <w:szCs w:val="24"/>
              </w:rPr>
            </w:pPr>
            <w:r w:rsidRPr="000B6CCF">
              <w:rPr>
                <w:sz w:val="24"/>
                <w:szCs w:val="24"/>
              </w:rPr>
              <w:t xml:space="preserve">Daugavpils pilsētas pašvaldības iestādes “Sociālais dienests” 2020.gada budžeta ietvaros. </w:t>
            </w:r>
          </w:p>
        </w:tc>
      </w:tr>
      <w:tr w:rsidR="006E2EF5" w:rsidRPr="000B6CCF" w:rsidTr="00200495">
        <w:tc>
          <w:tcPr>
            <w:tcW w:w="1757"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rPr>
                <w:sz w:val="24"/>
                <w:szCs w:val="24"/>
              </w:rPr>
            </w:pPr>
            <w:r w:rsidRPr="000B6CCF">
              <w:rPr>
                <w:sz w:val="24"/>
                <w:szCs w:val="24"/>
              </w:rPr>
              <w:t>4. Informācija par plānoto projekta ietekmi uz uzņēmējdarbības vidi pašvaldības teritorijā</w:t>
            </w:r>
          </w:p>
        </w:tc>
        <w:tc>
          <w:tcPr>
            <w:tcW w:w="3243"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ind w:left="113" w:right="138"/>
              <w:rPr>
                <w:sz w:val="24"/>
                <w:szCs w:val="24"/>
              </w:rPr>
            </w:pPr>
            <w:r w:rsidRPr="000B6CCF">
              <w:rPr>
                <w:sz w:val="24"/>
                <w:szCs w:val="24"/>
              </w:rPr>
              <w:t>Nav attiecināms.</w:t>
            </w:r>
          </w:p>
        </w:tc>
      </w:tr>
      <w:tr w:rsidR="006E2EF5" w:rsidRPr="000B6CCF" w:rsidTr="00200495">
        <w:tc>
          <w:tcPr>
            <w:tcW w:w="1757"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rPr>
                <w:sz w:val="24"/>
                <w:szCs w:val="24"/>
              </w:rPr>
            </w:pPr>
            <w:r w:rsidRPr="000B6CCF">
              <w:rPr>
                <w:sz w:val="24"/>
                <w:szCs w:val="24"/>
              </w:rPr>
              <w:t>5. Informācija par administratīvajām procedūrām</w:t>
            </w:r>
          </w:p>
        </w:tc>
        <w:tc>
          <w:tcPr>
            <w:tcW w:w="3243"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ind w:left="113" w:right="138"/>
              <w:rPr>
                <w:sz w:val="24"/>
                <w:szCs w:val="24"/>
              </w:rPr>
            </w:pPr>
            <w:r w:rsidRPr="000B6CCF">
              <w:rPr>
                <w:sz w:val="24"/>
                <w:szCs w:val="24"/>
              </w:rPr>
              <w:t>Netiek mainītas.</w:t>
            </w:r>
          </w:p>
        </w:tc>
      </w:tr>
      <w:tr w:rsidR="006E2EF5" w:rsidRPr="000B6CCF" w:rsidTr="00200495">
        <w:tc>
          <w:tcPr>
            <w:tcW w:w="1757"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rPr>
                <w:sz w:val="24"/>
                <w:szCs w:val="24"/>
              </w:rPr>
            </w:pPr>
            <w:r w:rsidRPr="000B6CCF">
              <w:rPr>
                <w:sz w:val="24"/>
                <w:szCs w:val="24"/>
              </w:rPr>
              <w:t>6. Informācija par konsultācijām ar privātpersonām</w:t>
            </w:r>
          </w:p>
        </w:tc>
        <w:tc>
          <w:tcPr>
            <w:tcW w:w="3243" w:type="pct"/>
            <w:tcBorders>
              <w:top w:val="outset" w:sz="6" w:space="0" w:color="414142"/>
              <w:left w:val="outset" w:sz="6" w:space="0" w:color="414142"/>
              <w:bottom w:val="outset" w:sz="6" w:space="0" w:color="414142"/>
              <w:right w:val="outset" w:sz="6" w:space="0" w:color="414142"/>
            </w:tcBorders>
            <w:hideMark/>
          </w:tcPr>
          <w:p w:rsidR="006E2EF5" w:rsidRPr="000B6CCF" w:rsidRDefault="006E2EF5" w:rsidP="00200495">
            <w:pPr>
              <w:ind w:left="113" w:right="138"/>
              <w:rPr>
                <w:sz w:val="24"/>
                <w:szCs w:val="24"/>
              </w:rPr>
            </w:pPr>
            <w:r w:rsidRPr="000B6CCF">
              <w:rPr>
                <w:sz w:val="24"/>
                <w:szCs w:val="24"/>
              </w:rPr>
              <w:t>Nav attiecināms.</w:t>
            </w:r>
          </w:p>
        </w:tc>
      </w:tr>
    </w:tbl>
    <w:p w:rsidR="006E2EF5" w:rsidRPr="006E2EF5" w:rsidRDefault="006E2EF5" w:rsidP="006E2EF5">
      <w:pPr>
        <w:suppressAutoHyphens/>
        <w:jc w:val="both"/>
        <w:rPr>
          <w:sz w:val="16"/>
          <w:szCs w:val="16"/>
          <w:lang w:eastAsia="lv-LV"/>
        </w:rPr>
      </w:pPr>
    </w:p>
    <w:p w:rsidR="003C32DC" w:rsidRPr="006E2EF5" w:rsidRDefault="006E2EF5" w:rsidP="006E2EF5">
      <w:pPr>
        <w:jc w:val="both"/>
        <w:rPr>
          <w:sz w:val="24"/>
          <w:szCs w:val="24"/>
        </w:rPr>
      </w:pPr>
      <w:r>
        <w:rPr>
          <w:sz w:val="24"/>
          <w:szCs w:val="24"/>
        </w:rPr>
        <w:t>Domes priekšsēdētājs</w:t>
      </w:r>
      <w:r>
        <w:rPr>
          <w:sz w:val="24"/>
          <w:szCs w:val="24"/>
        </w:rPr>
        <w:tab/>
      </w:r>
      <w:r>
        <w:rPr>
          <w:sz w:val="24"/>
          <w:szCs w:val="24"/>
        </w:rPr>
        <w:tab/>
        <w:t xml:space="preserve">  </w:t>
      </w:r>
      <w:r>
        <w:rPr>
          <w:i/>
          <w:sz w:val="24"/>
          <w:szCs w:val="24"/>
        </w:rPr>
        <w:t>(personiskais paraksts)</w:t>
      </w:r>
      <w:r>
        <w:rPr>
          <w:sz w:val="24"/>
          <w:szCs w:val="24"/>
        </w:rPr>
        <w:tab/>
      </w:r>
      <w:r>
        <w:rPr>
          <w:sz w:val="24"/>
          <w:szCs w:val="24"/>
        </w:rPr>
        <w:tab/>
      </w:r>
      <w:r>
        <w:rPr>
          <w:sz w:val="24"/>
          <w:szCs w:val="24"/>
        </w:rPr>
        <w:tab/>
      </w:r>
      <w:proofErr w:type="spellStart"/>
      <w:r w:rsidRPr="00BE5EDD">
        <w:rPr>
          <w:sz w:val="24"/>
          <w:szCs w:val="24"/>
        </w:rPr>
        <w:t>I.Prelatovs</w:t>
      </w:r>
      <w:proofErr w:type="spellEnd"/>
    </w:p>
    <w:sectPr w:rsidR="003C32DC" w:rsidRPr="006E2EF5"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9A4"/>
    <w:multiLevelType w:val="hybridMultilevel"/>
    <w:tmpl w:val="69427164"/>
    <w:lvl w:ilvl="0" w:tplc="71DA442A">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55BA0FBD"/>
    <w:multiLevelType w:val="hybridMultilevel"/>
    <w:tmpl w:val="34EED5FA"/>
    <w:lvl w:ilvl="0" w:tplc="BF720132">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E4964A8"/>
    <w:multiLevelType w:val="hybridMultilevel"/>
    <w:tmpl w:val="D61C75CE"/>
    <w:lvl w:ilvl="0" w:tplc="0E506A7E">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00"/>
    <w:rsid w:val="0016002C"/>
    <w:rsid w:val="00225067"/>
    <w:rsid w:val="002B3BF9"/>
    <w:rsid w:val="00370D70"/>
    <w:rsid w:val="003B1F3C"/>
    <w:rsid w:val="003C32DC"/>
    <w:rsid w:val="003D287F"/>
    <w:rsid w:val="00412E88"/>
    <w:rsid w:val="00656183"/>
    <w:rsid w:val="006B7973"/>
    <w:rsid w:val="006E1677"/>
    <w:rsid w:val="006E2EF5"/>
    <w:rsid w:val="007B3DD9"/>
    <w:rsid w:val="008551EA"/>
    <w:rsid w:val="00924804"/>
    <w:rsid w:val="00A27A19"/>
    <w:rsid w:val="00B41042"/>
    <w:rsid w:val="00CF4D3F"/>
    <w:rsid w:val="00E24586"/>
    <w:rsid w:val="00E46000"/>
    <w:rsid w:val="00E844B3"/>
    <w:rsid w:val="00EA1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00"/>
    <w:pPr>
      <w:spacing w:after="0" w:line="240" w:lineRule="auto"/>
    </w:pPr>
    <w:rPr>
      <w:rFonts w:ascii="Times New Roman" w:eastAsia="Times New Roman" w:hAnsi="Times New Roman" w:cs="Times New Roman"/>
      <w:sz w:val="26"/>
      <w:szCs w:val="26"/>
      <w:lang w:eastAsia="ru-RU"/>
    </w:rPr>
  </w:style>
  <w:style w:type="paragraph" w:styleId="Heading3">
    <w:name w:val="heading 3"/>
    <w:basedOn w:val="Normal"/>
    <w:link w:val="Heading3Char"/>
    <w:qFormat/>
    <w:rsid w:val="00E46000"/>
    <w:pPr>
      <w:spacing w:before="100" w:beforeAutospacing="1" w:after="100" w:afterAutospacing="1"/>
      <w:outlineLvl w:val="2"/>
    </w:pPr>
    <w:rPr>
      <w:b/>
      <w:bCs/>
      <w:sz w:val="27"/>
      <w:szCs w:val="27"/>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46000"/>
    <w:rPr>
      <w:rFonts w:ascii="Times New Roman" w:eastAsia="Times New Roman" w:hAnsi="Times New Roman" w:cs="Times New Roman"/>
      <w:b/>
      <w:bCs/>
      <w:sz w:val="27"/>
      <w:szCs w:val="27"/>
      <w:lang w:val="en-GB" w:eastAsia="x-none"/>
    </w:rPr>
  </w:style>
  <w:style w:type="paragraph" w:styleId="NormalWeb">
    <w:name w:val="Normal (Web)"/>
    <w:basedOn w:val="Normal"/>
    <w:unhideWhenUsed/>
    <w:rsid w:val="00E46000"/>
    <w:pPr>
      <w:spacing w:after="75"/>
    </w:pPr>
    <w:rPr>
      <w:sz w:val="24"/>
      <w:szCs w:val="24"/>
      <w:lang w:eastAsia="lv-LV"/>
    </w:rPr>
  </w:style>
  <w:style w:type="paragraph" w:styleId="BalloonText">
    <w:name w:val="Balloon Text"/>
    <w:basedOn w:val="Normal"/>
    <w:link w:val="BalloonTextChar"/>
    <w:uiPriority w:val="99"/>
    <w:semiHidden/>
    <w:unhideWhenUsed/>
    <w:rsid w:val="00A27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A19"/>
    <w:rPr>
      <w:rFonts w:ascii="Segoe UI" w:eastAsia="Times New Roman" w:hAnsi="Segoe UI" w:cs="Segoe UI"/>
      <w:sz w:val="18"/>
      <w:szCs w:val="18"/>
      <w:lang w:eastAsia="ru-RU"/>
    </w:rPr>
  </w:style>
  <w:style w:type="paragraph" w:styleId="Title">
    <w:name w:val="Title"/>
    <w:basedOn w:val="Normal"/>
    <w:link w:val="TitleChar"/>
    <w:qFormat/>
    <w:rsid w:val="006B7973"/>
    <w:pPr>
      <w:jc w:val="center"/>
    </w:pPr>
    <w:rPr>
      <w:b/>
      <w:sz w:val="28"/>
      <w:szCs w:val="20"/>
    </w:rPr>
  </w:style>
  <w:style w:type="character" w:customStyle="1" w:styleId="TitleChar">
    <w:name w:val="Title Char"/>
    <w:basedOn w:val="DefaultParagraphFont"/>
    <w:link w:val="Title"/>
    <w:rsid w:val="006B7973"/>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17868">
      <w:bodyDiv w:val="1"/>
      <w:marLeft w:val="0"/>
      <w:marRight w:val="0"/>
      <w:marTop w:val="0"/>
      <w:marBottom w:val="0"/>
      <w:divBdr>
        <w:top w:val="none" w:sz="0" w:space="0" w:color="auto"/>
        <w:left w:val="none" w:sz="0" w:space="0" w:color="auto"/>
        <w:bottom w:val="none" w:sz="0" w:space="0" w:color="auto"/>
        <w:right w:val="none" w:sz="0" w:space="0" w:color="auto"/>
      </w:divBdr>
    </w:div>
    <w:div w:id="14997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49096-bernu-tiesibu-aizsardzibas-likums" TargetMode="External"/><Relationship Id="rId18" Type="http://schemas.openxmlformats.org/officeDocument/2006/relationships/hyperlink" Target="https://likumi.lv/ta/id/121592-noteikumi-par-socialajam-garantijam-barenim-un-bez-vecaku-gadibas-palikusajam-bernam-kurs-ir-arpusgimenes-aprupe-ka-ari-pec-arp..." TargetMode="External"/><Relationship Id="rId26" Type="http://schemas.openxmlformats.org/officeDocument/2006/relationships/hyperlink" Target="https://likumi.lv/ta/id/279417-daugavpils-pilsetas-pasvaldibas-socialas-garantijas-barenim-un-bez-vecaku-gadibas-palikusajam-bernam" TargetMode="External"/><Relationship Id="rId3" Type="http://schemas.microsoft.com/office/2007/relationships/stylesWithEffects" Target="stylesWithEffects.xml"/><Relationship Id="rId21" Type="http://schemas.openxmlformats.org/officeDocument/2006/relationships/hyperlink" Target="https://likumi.lv/ta/id/121592-noteikumi-par-socialajam-garantijam-barenim-un-bez-vecaku-gadibas-palikusajam-bernam-kurs-ir-arpusgimenes-aprupe-ka-ari-pec-arp..." TargetMode="External"/><Relationship Id="rId7" Type="http://schemas.openxmlformats.org/officeDocument/2006/relationships/hyperlink" Target="https://likumi.lv/ta/id/279417-daugavpils-pilsetas-pasvaldibas-socialas-garantijas-barenim-un-bez-vecaku-gadibas-palikusajam-bernam" TargetMode="Externa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121592-noteikumi-par-socialajam-garantijam-barenim-un-bez-vecaku-gadibas-palikusajam-bernam-kurs-ir-arpusgimenes-aprupe-ka-ari-pec-arp..." TargetMode="External"/><Relationship Id="rId25" Type="http://schemas.openxmlformats.org/officeDocument/2006/relationships/hyperlink" Target="https://likumi.lv/ta/id/302796-adopcijas-kartiba" TargetMode="External"/><Relationship Id="rId2" Type="http://schemas.openxmlformats.org/officeDocument/2006/relationships/styles" Target="styles.xml"/><Relationship Id="rId16" Type="http://schemas.openxmlformats.org/officeDocument/2006/relationships/hyperlink" Target="https://likumi.lv/ta/id/300005-audzugimenes-noteikumi" TargetMode="External"/><Relationship Id="rId20" Type="http://schemas.openxmlformats.org/officeDocument/2006/relationships/hyperlink" Target="https://likumi.lv/ta/id/121592-noteikumi-par-socialajam-garantijam-barenim-un-bez-vecaku-gadibas-palikusajam-bernam-kurs-ir-arpusgimenes-aprupe-ka-ari-pec-arp..." TargetMode="External"/><Relationship Id="rId29" Type="http://schemas.openxmlformats.org/officeDocument/2006/relationships/hyperlink" Target="https://likumi.lv/ta/id/57255-par-pasvaldiba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302796-adopcijas-kartib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300005-audzugimenes-noteikumi" TargetMode="External"/><Relationship Id="rId23" Type="http://schemas.openxmlformats.org/officeDocument/2006/relationships/hyperlink" Target="https://likumi.lv/ta/id/302796-adopcijas-kartiba" TargetMode="External"/><Relationship Id="rId28" Type="http://schemas.openxmlformats.org/officeDocument/2006/relationships/hyperlink" Target="https://likumi.lv/ta/id/57255-par-pasvaldibam" TargetMode="External"/><Relationship Id="rId10" Type="http://schemas.openxmlformats.org/officeDocument/2006/relationships/hyperlink" Target="https://likumi.lv/ta/id/56812-par-palidzibu-dzivokla-jautajumu-risinasana" TargetMode="External"/><Relationship Id="rId19" Type="http://schemas.openxmlformats.org/officeDocument/2006/relationships/hyperlink" Target="https://likumi.lv/ta/id/121592-noteikumi-par-socialajam-garantijam-barenim-un-bez-vecaku-gadibas-palikusajam-bernam-kurs-ir-arpusgimenes-aprupe-ka-ari-pec-ar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49096-bernu-tiesibu-aizsardzibas-likums" TargetMode="External"/><Relationship Id="rId22" Type="http://schemas.openxmlformats.org/officeDocument/2006/relationships/hyperlink" Target="https://likumi.lv/ta/id/121592-noteikumi-par-socialajam-garantijam-barenim-un-bez-vecaku-gadibas-palikusajam-bernam-kurs-ir-arpusgimenes-aprupe-ka-ari-pec-arp..." TargetMode="External"/><Relationship Id="rId27" Type="http://schemas.openxmlformats.org/officeDocument/2006/relationships/hyperlink" Target="https://likumi.lv/ta/id/279417-daugavpils-pilsetas-pasvaldibas-socialas-garantijas-barenim-un-bez-vecaku-gadibas-palikusajam-bernam" TargetMode="External"/><Relationship Id="rId30" Type="http://schemas.openxmlformats.org/officeDocument/2006/relationships/hyperlink" Target="https://likumi.lv/ta/id/287759-daugavpils-pilsetas-pasvaldibas-materialais-atbalsts-mazaizsargatajam-perso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7078</Words>
  <Characters>4035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2020-11-11T08:20:00Z</cp:lastPrinted>
  <dcterms:created xsi:type="dcterms:W3CDTF">2020-11-11T07:43:00Z</dcterms:created>
  <dcterms:modified xsi:type="dcterms:W3CDTF">2020-11-11T08:21:00Z</dcterms:modified>
</cp:coreProperties>
</file>