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8D2" w:rsidRPr="00E728D2" w:rsidRDefault="00E728D2" w:rsidP="00E728D2">
      <w:pPr>
        <w:spacing w:after="0" w:line="240" w:lineRule="auto"/>
        <w:ind w:left="6804"/>
        <w:rPr>
          <w:rFonts w:ascii="Times New Roman" w:eastAsia="Times New Roman" w:hAnsi="Times New Roman" w:cs="Times New Roman"/>
          <w:sz w:val="24"/>
          <w:szCs w:val="24"/>
        </w:rPr>
      </w:pPr>
      <w:r w:rsidRPr="00E728D2">
        <w:rPr>
          <w:rFonts w:ascii="Times New Roman" w:eastAsia="Times New Roman" w:hAnsi="Times New Roman" w:cs="Times New Roman"/>
          <w:sz w:val="24"/>
          <w:szCs w:val="24"/>
        </w:rPr>
        <w:t>Pielikums</w:t>
      </w:r>
    </w:p>
    <w:p w:rsidR="00E728D2" w:rsidRPr="00E728D2" w:rsidRDefault="00E728D2" w:rsidP="00E728D2">
      <w:pPr>
        <w:spacing w:after="0" w:line="240" w:lineRule="auto"/>
        <w:ind w:left="6804"/>
        <w:rPr>
          <w:rFonts w:ascii="Times New Roman" w:eastAsia="Times New Roman" w:hAnsi="Times New Roman" w:cs="Times New Roman"/>
          <w:sz w:val="24"/>
          <w:szCs w:val="24"/>
        </w:rPr>
      </w:pPr>
      <w:r w:rsidRPr="00E728D2">
        <w:rPr>
          <w:rFonts w:ascii="Times New Roman" w:eastAsia="Times New Roman" w:hAnsi="Times New Roman" w:cs="Times New Roman"/>
          <w:sz w:val="24"/>
          <w:szCs w:val="24"/>
        </w:rPr>
        <w:t>Daugavpils pilsētas domes</w:t>
      </w:r>
    </w:p>
    <w:p w:rsidR="00E728D2" w:rsidRPr="00E728D2" w:rsidRDefault="00E728D2" w:rsidP="00E728D2">
      <w:pPr>
        <w:spacing w:after="0" w:line="240" w:lineRule="auto"/>
        <w:ind w:left="6804"/>
        <w:rPr>
          <w:rFonts w:ascii="Times New Roman" w:eastAsia="Times New Roman" w:hAnsi="Times New Roman" w:cs="Times New Roman"/>
          <w:sz w:val="24"/>
          <w:szCs w:val="24"/>
        </w:rPr>
      </w:pPr>
      <w:r w:rsidRPr="00E728D2">
        <w:rPr>
          <w:rFonts w:ascii="Times New Roman" w:eastAsia="Times New Roman" w:hAnsi="Times New Roman" w:cs="Times New Roman"/>
          <w:sz w:val="24"/>
          <w:szCs w:val="24"/>
        </w:rPr>
        <w:t xml:space="preserve">2020.gada </w:t>
      </w:r>
      <w:r>
        <w:rPr>
          <w:rFonts w:ascii="Times New Roman" w:eastAsia="Times New Roman" w:hAnsi="Times New Roman" w:cs="Times New Roman"/>
          <w:sz w:val="24"/>
          <w:szCs w:val="24"/>
        </w:rPr>
        <w:t>12</w:t>
      </w:r>
      <w:r w:rsidRPr="00E728D2">
        <w:rPr>
          <w:rFonts w:ascii="Times New Roman" w:eastAsia="Times New Roman" w:hAnsi="Times New Roman" w:cs="Times New Roman"/>
          <w:sz w:val="24"/>
          <w:szCs w:val="24"/>
        </w:rPr>
        <w:t>.marta</w:t>
      </w:r>
    </w:p>
    <w:p w:rsidR="00E728D2" w:rsidRPr="00E728D2" w:rsidRDefault="00E728D2" w:rsidP="00E728D2">
      <w:pPr>
        <w:spacing w:after="0" w:line="240" w:lineRule="auto"/>
        <w:ind w:left="6804"/>
        <w:rPr>
          <w:rFonts w:ascii="Times New Roman" w:eastAsia="Times New Roman" w:hAnsi="Times New Roman" w:cs="Times New Roman"/>
          <w:sz w:val="24"/>
          <w:szCs w:val="24"/>
        </w:rPr>
      </w:pPr>
      <w:r w:rsidRPr="00E728D2">
        <w:rPr>
          <w:rFonts w:ascii="Times New Roman" w:eastAsia="Times New Roman" w:hAnsi="Times New Roman" w:cs="Times New Roman"/>
          <w:sz w:val="24"/>
          <w:szCs w:val="24"/>
        </w:rPr>
        <w:t>lēmumam Nr.</w:t>
      </w:r>
      <w:r>
        <w:rPr>
          <w:rFonts w:ascii="Times New Roman" w:eastAsia="Times New Roman" w:hAnsi="Times New Roman" w:cs="Times New Roman"/>
          <w:sz w:val="24"/>
          <w:szCs w:val="24"/>
        </w:rPr>
        <w:t>128</w:t>
      </w:r>
    </w:p>
    <w:p w:rsidR="00E728D2" w:rsidRPr="00E728D2" w:rsidRDefault="00E728D2" w:rsidP="00E728D2">
      <w:pPr>
        <w:spacing w:after="0" w:line="240" w:lineRule="auto"/>
        <w:rPr>
          <w:rFonts w:ascii="Times New Roman" w:eastAsia="Times New Roman" w:hAnsi="Times New Roman" w:cs="Times New Roman"/>
          <w:b/>
          <w:iCs/>
          <w:sz w:val="24"/>
          <w:szCs w:val="28"/>
        </w:rPr>
      </w:pPr>
    </w:p>
    <w:p w:rsidR="00E728D2" w:rsidRPr="00E728D2" w:rsidRDefault="00E728D2" w:rsidP="00E728D2">
      <w:pPr>
        <w:autoSpaceDE w:val="0"/>
        <w:autoSpaceDN w:val="0"/>
        <w:adjustRightInd w:val="0"/>
        <w:spacing w:after="240" w:line="276" w:lineRule="auto"/>
        <w:jc w:val="center"/>
        <w:rPr>
          <w:rFonts w:ascii="Times New Roman" w:eastAsia="Times New Roman" w:hAnsi="Times New Roman" w:cs="Times New Roman"/>
          <w:b/>
          <w:iCs/>
          <w:sz w:val="24"/>
          <w:szCs w:val="24"/>
        </w:rPr>
      </w:pPr>
      <w:r w:rsidRPr="00E728D2">
        <w:rPr>
          <w:rFonts w:ascii="Times New Roman" w:eastAsia="Times New Roman" w:hAnsi="Times New Roman" w:cs="Times New Roman"/>
          <w:b/>
          <w:iCs/>
          <w:sz w:val="24"/>
          <w:szCs w:val="24"/>
        </w:rPr>
        <w:t>Projekta „I</w:t>
      </w:r>
      <w:r w:rsidRPr="00E728D2">
        <w:rPr>
          <w:rFonts w:ascii="Times New Roman" w:eastAsia="Times New Roman" w:hAnsi="Times New Roman" w:cs="Times New Roman"/>
          <w:b/>
          <w:sz w:val="24"/>
          <w:szCs w:val="24"/>
        </w:rPr>
        <w:t xml:space="preserve">nfrastruktūras pielāgošana </w:t>
      </w:r>
      <w:proofErr w:type="spellStart"/>
      <w:r w:rsidRPr="00E728D2">
        <w:rPr>
          <w:rFonts w:ascii="Times New Roman" w:eastAsia="Times New Roman" w:hAnsi="Times New Roman" w:cs="Times New Roman"/>
          <w:b/>
          <w:sz w:val="24"/>
          <w:szCs w:val="24"/>
        </w:rPr>
        <w:t>deinstitucionalizācijas</w:t>
      </w:r>
      <w:proofErr w:type="spellEnd"/>
      <w:r w:rsidRPr="00E728D2">
        <w:rPr>
          <w:rFonts w:ascii="Times New Roman" w:eastAsia="Times New Roman" w:hAnsi="Times New Roman" w:cs="Times New Roman"/>
          <w:b/>
          <w:sz w:val="24"/>
          <w:szCs w:val="24"/>
        </w:rPr>
        <w:t xml:space="preserve"> plāna īstenošanai”</w:t>
      </w:r>
      <w:r w:rsidRPr="00E728D2">
        <w:rPr>
          <w:rFonts w:ascii="Times New Roman" w:eastAsia="Times New Roman" w:hAnsi="Times New Roman" w:cs="Times New Roman"/>
          <w:i/>
          <w:sz w:val="24"/>
          <w:szCs w:val="24"/>
        </w:rPr>
        <w:t xml:space="preserve"> </w:t>
      </w:r>
      <w:r w:rsidRPr="00E728D2">
        <w:rPr>
          <w:rFonts w:ascii="Times New Roman" w:eastAsia="Times New Roman" w:hAnsi="Times New Roman" w:cs="Times New Roman"/>
          <w:sz w:val="24"/>
          <w:szCs w:val="24"/>
        </w:rPr>
        <w:t xml:space="preserve"> </w:t>
      </w:r>
      <w:r w:rsidRPr="00E728D2">
        <w:rPr>
          <w:rFonts w:ascii="Times New Roman" w:eastAsia="Times New Roman" w:hAnsi="Times New Roman" w:cs="Times New Roman"/>
          <w:b/>
          <w:iCs/>
          <w:sz w:val="24"/>
          <w:szCs w:val="24"/>
        </w:rPr>
        <w:t>apraksts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224"/>
      </w:tblGrid>
      <w:tr w:rsidR="00E728D2" w:rsidRPr="00E728D2" w:rsidTr="001272C0">
        <w:tc>
          <w:tcPr>
            <w:tcW w:w="2127" w:type="dxa"/>
            <w:vAlign w:val="center"/>
          </w:tcPr>
          <w:p w:rsidR="00E728D2" w:rsidRPr="00E728D2" w:rsidRDefault="00E728D2" w:rsidP="00E728D2">
            <w:pPr>
              <w:spacing w:before="120" w:after="120" w:line="240" w:lineRule="auto"/>
              <w:rPr>
                <w:rFonts w:ascii="Times New Roman" w:eastAsia="Times New Roman" w:hAnsi="Times New Roman" w:cs="Times New Roman"/>
                <w:b/>
                <w:sz w:val="24"/>
                <w:szCs w:val="24"/>
              </w:rPr>
            </w:pPr>
            <w:r w:rsidRPr="00E728D2">
              <w:rPr>
                <w:rFonts w:ascii="Times New Roman" w:eastAsia="Times New Roman" w:hAnsi="Times New Roman" w:cs="Times New Roman"/>
                <w:b/>
                <w:sz w:val="24"/>
                <w:szCs w:val="24"/>
              </w:rPr>
              <w:t>Projekta pieteicējs:</w:t>
            </w:r>
          </w:p>
        </w:tc>
        <w:tc>
          <w:tcPr>
            <w:tcW w:w="7224" w:type="dxa"/>
            <w:vAlign w:val="center"/>
          </w:tcPr>
          <w:p w:rsidR="00E728D2" w:rsidRPr="00E728D2" w:rsidRDefault="00E728D2" w:rsidP="00E728D2">
            <w:pPr>
              <w:spacing w:before="120" w:after="120" w:line="240" w:lineRule="auto"/>
              <w:jc w:val="both"/>
              <w:rPr>
                <w:rFonts w:ascii="Times New Roman" w:eastAsia="Times New Roman" w:hAnsi="Times New Roman" w:cs="Times New Roman"/>
                <w:bCs/>
                <w:sz w:val="24"/>
                <w:szCs w:val="24"/>
              </w:rPr>
            </w:pPr>
            <w:r w:rsidRPr="00E728D2">
              <w:rPr>
                <w:rFonts w:ascii="Times New Roman" w:eastAsia="Times New Roman" w:hAnsi="Times New Roman" w:cs="Times New Roman"/>
                <w:bCs/>
                <w:sz w:val="24"/>
                <w:szCs w:val="24"/>
              </w:rPr>
              <w:t>Daugavpils pilsētas dome</w:t>
            </w:r>
          </w:p>
        </w:tc>
      </w:tr>
      <w:tr w:rsidR="00E728D2" w:rsidRPr="00E728D2" w:rsidTr="001272C0">
        <w:tc>
          <w:tcPr>
            <w:tcW w:w="2127" w:type="dxa"/>
            <w:vAlign w:val="center"/>
          </w:tcPr>
          <w:p w:rsidR="00E728D2" w:rsidRPr="00E728D2" w:rsidRDefault="00E728D2" w:rsidP="00E728D2">
            <w:pPr>
              <w:spacing w:before="120" w:after="120" w:line="240" w:lineRule="auto"/>
              <w:rPr>
                <w:rFonts w:ascii="Times New Roman" w:eastAsia="Times New Roman" w:hAnsi="Times New Roman" w:cs="Times New Roman"/>
                <w:b/>
                <w:sz w:val="24"/>
                <w:szCs w:val="24"/>
                <w:highlight w:val="yellow"/>
              </w:rPr>
            </w:pPr>
            <w:r w:rsidRPr="00E728D2">
              <w:rPr>
                <w:rFonts w:ascii="Times New Roman" w:eastAsia="Times New Roman" w:hAnsi="Times New Roman" w:cs="Times New Roman"/>
                <w:b/>
                <w:sz w:val="24"/>
                <w:szCs w:val="24"/>
              </w:rPr>
              <w:t>Projekta ilgums:</w:t>
            </w:r>
          </w:p>
        </w:tc>
        <w:tc>
          <w:tcPr>
            <w:tcW w:w="7224" w:type="dxa"/>
          </w:tcPr>
          <w:p w:rsidR="00E728D2" w:rsidRPr="00E728D2" w:rsidRDefault="00E728D2" w:rsidP="00E728D2">
            <w:pPr>
              <w:spacing w:before="120" w:after="120" w:line="276" w:lineRule="auto"/>
              <w:jc w:val="both"/>
              <w:rPr>
                <w:rFonts w:ascii="Times New Roman" w:eastAsia="Times New Roman" w:hAnsi="Times New Roman" w:cs="Times New Roman"/>
                <w:sz w:val="24"/>
                <w:szCs w:val="24"/>
                <w:highlight w:val="yellow"/>
              </w:rPr>
            </w:pPr>
            <w:r w:rsidRPr="00E728D2">
              <w:rPr>
                <w:rFonts w:ascii="Times New Roman" w:eastAsia="Times New Roman" w:hAnsi="Times New Roman" w:cs="Times New Roman"/>
                <w:sz w:val="24"/>
                <w:szCs w:val="24"/>
              </w:rPr>
              <w:t>24 mēneši no vienošanās par projekta īstenošanu noslēgšanas brīža</w:t>
            </w:r>
          </w:p>
        </w:tc>
      </w:tr>
      <w:tr w:rsidR="00E728D2" w:rsidRPr="00E728D2" w:rsidTr="001272C0">
        <w:trPr>
          <w:trHeight w:val="493"/>
        </w:trPr>
        <w:tc>
          <w:tcPr>
            <w:tcW w:w="2127" w:type="dxa"/>
            <w:vAlign w:val="center"/>
          </w:tcPr>
          <w:p w:rsidR="00E728D2" w:rsidRPr="00E728D2" w:rsidRDefault="00E728D2" w:rsidP="00E728D2">
            <w:pPr>
              <w:spacing w:after="120" w:line="240" w:lineRule="auto"/>
              <w:rPr>
                <w:rFonts w:ascii="Times New Roman" w:eastAsia="Times New Roman" w:hAnsi="Times New Roman" w:cs="Times New Roman"/>
                <w:b/>
                <w:sz w:val="24"/>
                <w:szCs w:val="24"/>
              </w:rPr>
            </w:pPr>
            <w:r w:rsidRPr="00E728D2">
              <w:rPr>
                <w:rFonts w:ascii="Times New Roman" w:eastAsia="Times New Roman" w:hAnsi="Times New Roman" w:cs="Times New Roman"/>
                <w:b/>
                <w:bCs/>
                <w:sz w:val="24"/>
                <w:szCs w:val="24"/>
              </w:rPr>
              <w:t>Projekta mērķis:</w:t>
            </w:r>
          </w:p>
        </w:tc>
        <w:tc>
          <w:tcPr>
            <w:tcW w:w="7224" w:type="dxa"/>
            <w:vAlign w:val="center"/>
          </w:tcPr>
          <w:p w:rsidR="00E728D2" w:rsidRPr="00E728D2" w:rsidRDefault="00E728D2" w:rsidP="00E728D2">
            <w:pPr>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E728D2">
              <w:rPr>
                <w:rFonts w:ascii="Times New Roman" w:eastAsia="Times New Roman" w:hAnsi="Times New Roman" w:cs="Times New Roman"/>
                <w:sz w:val="24"/>
                <w:szCs w:val="24"/>
              </w:rPr>
              <w:t xml:space="preserve">Sekmēt sabiedrībā balstītu sociālo pakalpojumu infrastruktūras izveidi un attīstību Daugavpils pilsētas pašvaldībā saskaņā ar </w:t>
            </w:r>
            <w:r w:rsidRPr="00E728D2">
              <w:rPr>
                <w:rFonts w:ascii="Times New Roman" w:eastAsia="SimSun" w:hAnsi="Times New Roman" w:cs="Times New Roman"/>
                <w:kern w:val="1"/>
                <w:sz w:val="24"/>
                <w:szCs w:val="24"/>
                <w:lang w:eastAsia="hi-IN" w:bidi="hi-IN"/>
              </w:rPr>
              <w:t xml:space="preserve">Latgales Plānošanas reģiona </w:t>
            </w:r>
            <w:proofErr w:type="spellStart"/>
            <w:r w:rsidRPr="00E728D2">
              <w:rPr>
                <w:rFonts w:ascii="Times New Roman" w:eastAsia="SimSun" w:hAnsi="Times New Roman" w:cs="Times New Roman"/>
                <w:kern w:val="1"/>
                <w:sz w:val="24"/>
                <w:szCs w:val="24"/>
                <w:lang w:eastAsia="hi-IN" w:bidi="hi-IN"/>
              </w:rPr>
              <w:t>deinstitucionalizācijas</w:t>
            </w:r>
            <w:proofErr w:type="spellEnd"/>
            <w:r w:rsidRPr="00E728D2">
              <w:rPr>
                <w:rFonts w:ascii="Times New Roman" w:eastAsia="SimSun" w:hAnsi="Times New Roman" w:cs="Times New Roman"/>
                <w:kern w:val="1"/>
                <w:sz w:val="24"/>
                <w:szCs w:val="24"/>
                <w:lang w:eastAsia="hi-IN" w:bidi="hi-IN"/>
              </w:rPr>
              <w:t xml:space="preserve"> plānu.</w:t>
            </w:r>
          </w:p>
          <w:p w:rsidR="00E728D2" w:rsidRPr="00E728D2" w:rsidRDefault="00E728D2" w:rsidP="00E728D2">
            <w:pPr>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p>
        </w:tc>
      </w:tr>
      <w:tr w:rsidR="00E728D2" w:rsidRPr="00E728D2" w:rsidTr="001272C0">
        <w:tc>
          <w:tcPr>
            <w:tcW w:w="2127" w:type="dxa"/>
            <w:vAlign w:val="center"/>
          </w:tcPr>
          <w:p w:rsidR="00E728D2" w:rsidRPr="00E728D2" w:rsidRDefault="00E728D2" w:rsidP="00E728D2">
            <w:pPr>
              <w:tabs>
                <w:tab w:val="left" w:pos="180"/>
              </w:tabs>
              <w:spacing w:before="120" w:after="120" w:line="240" w:lineRule="auto"/>
              <w:rPr>
                <w:rFonts w:ascii="Times New Roman" w:eastAsia="Times New Roman" w:hAnsi="Times New Roman" w:cs="Times New Roman"/>
                <w:b/>
                <w:sz w:val="24"/>
                <w:szCs w:val="24"/>
              </w:rPr>
            </w:pPr>
            <w:r w:rsidRPr="00E728D2">
              <w:rPr>
                <w:rFonts w:ascii="Times New Roman" w:eastAsia="Times New Roman" w:hAnsi="Times New Roman" w:cs="Times New Roman"/>
                <w:b/>
                <w:sz w:val="24"/>
                <w:szCs w:val="24"/>
              </w:rPr>
              <w:t>Projekta izmaksas:</w:t>
            </w:r>
          </w:p>
        </w:tc>
        <w:tc>
          <w:tcPr>
            <w:tcW w:w="7224" w:type="dxa"/>
            <w:vAlign w:val="center"/>
          </w:tcPr>
          <w:p w:rsidR="00E728D2" w:rsidRPr="00E728D2" w:rsidRDefault="00E728D2" w:rsidP="00E728D2">
            <w:pPr>
              <w:spacing w:after="0" w:line="240" w:lineRule="auto"/>
              <w:jc w:val="both"/>
              <w:rPr>
                <w:rFonts w:ascii="Times New Roman" w:eastAsia="Times New Roman" w:hAnsi="Times New Roman" w:cs="Times New Roman"/>
                <w:sz w:val="24"/>
                <w:szCs w:val="24"/>
              </w:rPr>
            </w:pPr>
            <w:r w:rsidRPr="00E728D2">
              <w:rPr>
                <w:rFonts w:ascii="Times New Roman" w:eastAsia="Times New Roman" w:hAnsi="Times New Roman" w:cs="Times New Roman"/>
                <w:b/>
                <w:sz w:val="24"/>
                <w:szCs w:val="24"/>
              </w:rPr>
              <w:t>Projekta kopējās izmaksas 1 745 357.04</w:t>
            </w:r>
            <w:r w:rsidRPr="00E728D2">
              <w:rPr>
                <w:rFonts w:ascii="Times New Roman" w:eastAsia="Times New Roman" w:hAnsi="Times New Roman" w:cs="Times New Roman"/>
                <w:sz w:val="24"/>
                <w:szCs w:val="24"/>
              </w:rPr>
              <w:t xml:space="preserve"> EUR</w:t>
            </w:r>
            <w:r w:rsidRPr="00E728D2">
              <w:rPr>
                <w:rFonts w:ascii="Times New Roman" w:eastAsia="Times New Roman" w:hAnsi="Times New Roman" w:cs="Times New Roman"/>
                <w:b/>
                <w:sz w:val="24"/>
                <w:szCs w:val="24"/>
              </w:rPr>
              <w:t xml:space="preserve">, </w:t>
            </w:r>
            <w:r w:rsidRPr="00E728D2">
              <w:rPr>
                <w:rFonts w:ascii="Times New Roman" w:eastAsia="Times New Roman" w:hAnsi="Times New Roman" w:cs="Times New Roman"/>
                <w:sz w:val="24"/>
                <w:szCs w:val="24"/>
              </w:rPr>
              <w:t>no tiem:</w:t>
            </w:r>
          </w:p>
          <w:p w:rsidR="00E728D2" w:rsidRPr="00E728D2" w:rsidRDefault="00E728D2" w:rsidP="00E728D2">
            <w:pPr>
              <w:spacing w:after="0" w:line="240" w:lineRule="auto"/>
              <w:jc w:val="both"/>
              <w:rPr>
                <w:rFonts w:ascii="Times New Roman" w:eastAsia="Times New Roman" w:hAnsi="Times New Roman" w:cs="Times New Roman"/>
                <w:sz w:val="24"/>
                <w:szCs w:val="24"/>
              </w:rPr>
            </w:pPr>
            <w:r w:rsidRPr="00E728D2">
              <w:rPr>
                <w:rFonts w:ascii="Times New Roman" w:eastAsia="Times New Roman" w:hAnsi="Times New Roman" w:cs="Times New Roman"/>
                <w:b/>
                <w:sz w:val="24"/>
                <w:szCs w:val="24"/>
              </w:rPr>
              <w:t xml:space="preserve">ERAF 63,16% - </w:t>
            </w:r>
            <w:r w:rsidRPr="00E728D2">
              <w:rPr>
                <w:rFonts w:ascii="Times New Roman" w:eastAsia="Times New Roman" w:hAnsi="Times New Roman" w:cs="Times New Roman"/>
                <w:sz w:val="24"/>
                <w:szCs w:val="24"/>
              </w:rPr>
              <w:t xml:space="preserve">1 102 387.10 EUR (t.sk. snieguma rezerves </w:t>
            </w:r>
            <w:proofErr w:type="spellStart"/>
            <w:r w:rsidRPr="00E728D2">
              <w:rPr>
                <w:rFonts w:ascii="Times New Roman" w:eastAsia="Times New Roman" w:hAnsi="Times New Roman" w:cs="Times New Roman"/>
                <w:sz w:val="24"/>
                <w:szCs w:val="24"/>
              </w:rPr>
              <w:t>priekšfinansējums</w:t>
            </w:r>
            <w:proofErr w:type="spellEnd"/>
            <w:r w:rsidRPr="00E728D2">
              <w:rPr>
                <w:rFonts w:ascii="Times New Roman" w:eastAsia="Times New Roman" w:hAnsi="Times New Roman" w:cs="Times New Roman"/>
                <w:sz w:val="24"/>
                <w:szCs w:val="24"/>
              </w:rPr>
              <w:t xml:space="preserve"> 73 409.40 EUR);</w:t>
            </w:r>
          </w:p>
          <w:p w:rsidR="00E728D2" w:rsidRPr="00E728D2" w:rsidRDefault="00E728D2" w:rsidP="00E728D2">
            <w:pPr>
              <w:spacing w:after="0" w:line="240" w:lineRule="auto"/>
              <w:jc w:val="both"/>
              <w:rPr>
                <w:rFonts w:ascii="Times New Roman" w:eastAsia="Times New Roman" w:hAnsi="Times New Roman" w:cs="Times New Roman"/>
                <w:sz w:val="24"/>
                <w:szCs w:val="24"/>
              </w:rPr>
            </w:pPr>
            <w:r w:rsidRPr="00E728D2">
              <w:rPr>
                <w:rFonts w:ascii="Times New Roman" w:eastAsia="Times New Roman" w:hAnsi="Times New Roman" w:cs="Times New Roman"/>
                <w:b/>
                <w:sz w:val="24"/>
                <w:szCs w:val="24"/>
              </w:rPr>
              <w:t xml:space="preserve">Valsts budžeta dotācija 3,34% </w:t>
            </w:r>
            <w:r w:rsidRPr="00E728D2">
              <w:rPr>
                <w:rFonts w:ascii="Times New Roman" w:eastAsia="Times New Roman" w:hAnsi="Times New Roman" w:cs="Times New Roman"/>
                <w:sz w:val="24"/>
                <w:szCs w:val="24"/>
              </w:rPr>
              <w:t>- 58 361.67</w:t>
            </w:r>
            <w:r w:rsidRPr="00E728D2">
              <w:rPr>
                <w:rFonts w:ascii="Times New Roman" w:eastAsia="Times New Roman" w:hAnsi="Times New Roman" w:cs="Times New Roman"/>
                <w:b/>
                <w:sz w:val="24"/>
                <w:szCs w:val="24"/>
              </w:rPr>
              <w:t xml:space="preserve"> </w:t>
            </w:r>
            <w:r w:rsidRPr="00E728D2">
              <w:rPr>
                <w:rFonts w:ascii="Times New Roman" w:eastAsia="Times New Roman" w:hAnsi="Times New Roman" w:cs="Times New Roman"/>
                <w:sz w:val="24"/>
                <w:szCs w:val="24"/>
              </w:rPr>
              <w:t>EUR;</w:t>
            </w:r>
          </w:p>
          <w:p w:rsidR="00E728D2" w:rsidRPr="00E728D2" w:rsidRDefault="00E728D2" w:rsidP="00E728D2">
            <w:pPr>
              <w:spacing w:after="0" w:line="240" w:lineRule="auto"/>
              <w:jc w:val="both"/>
              <w:rPr>
                <w:rFonts w:ascii="Times New Roman" w:eastAsia="Times New Roman" w:hAnsi="Times New Roman" w:cs="Times New Roman"/>
                <w:sz w:val="24"/>
                <w:szCs w:val="24"/>
              </w:rPr>
            </w:pPr>
            <w:r w:rsidRPr="00E728D2">
              <w:rPr>
                <w:rFonts w:ascii="Times New Roman" w:eastAsia="Times New Roman" w:hAnsi="Times New Roman" w:cs="Times New Roman"/>
                <w:b/>
                <w:sz w:val="24"/>
                <w:szCs w:val="24"/>
              </w:rPr>
              <w:t>Pašvaldības finansējums 33,50%</w:t>
            </w:r>
            <w:r w:rsidRPr="00E728D2">
              <w:rPr>
                <w:rFonts w:ascii="Times New Roman" w:eastAsia="Times New Roman" w:hAnsi="Times New Roman" w:cs="Times New Roman"/>
                <w:sz w:val="24"/>
                <w:szCs w:val="24"/>
              </w:rPr>
              <w:t xml:space="preserve"> - 584 608,27 EUR. </w:t>
            </w:r>
          </w:p>
          <w:p w:rsidR="00E728D2" w:rsidRPr="00E728D2" w:rsidRDefault="00E728D2" w:rsidP="00E728D2">
            <w:pPr>
              <w:spacing w:after="0" w:line="240" w:lineRule="auto"/>
              <w:jc w:val="both"/>
              <w:rPr>
                <w:rFonts w:ascii="Times New Roman" w:eastAsia="Times New Roman" w:hAnsi="Times New Roman" w:cs="Times New Roman"/>
                <w:b/>
                <w:sz w:val="24"/>
                <w:szCs w:val="24"/>
              </w:rPr>
            </w:pPr>
          </w:p>
        </w:tc>
      </w:tr>
      <w:tr w:rsidR="00E728D2" w:rsidRPr="00E728D2" w:rsidTr="001272C0">
        <w:trPr>
          <w:trHeight w:val="70"/>
        </w:trPr>
        <w:tc>
          <w:tcPr>
            <w:tcW w:w="2127" w:type="dxa"/>
            <w:vAlign w:val="center"/>
          </w:tcPr>
          <w:p w:rsidR="00E728D2" w:rsidRPr="00E728D2" w:rsidRDefault="00E728D2" w:rsidP="00E728D2">
            <w:pPr>
              <w:tabs>
                <w:tab w:val="left" w:pos="180"/>
              </w:tabs>
              <w:spacing w:before="120" w:after="120" w:line="240" w:lineRule="auto"/>
              <w:rPr>
                <w:rFonts w:ascii="Times New Roman" w:eastAsia="Times New Roman" w:hAnsi="Times New Roman" w:cs="Times New Roman"/>
                <w:b/>
                <w:bCs/>
                <w:sz w:val="24"/>
                <w:szCs w:val="24"/>
              </w:rPr>
            </w:pPr>
            <w:r w:rsidRPr="00E728D2">
              <w:rPr>
                <w:rFonts w:ascii="Times New Roman" w:eastAsia="Times New Roman" w:hAnsi="Times New Roman" w:cs="Times New Roman"/>
                <w:b/>
                <w:sz w:val="24"/>
                <w:szCs w:val="24"/>
              </w:rPr>
              <w:t>Projekta galvenās aktivitātes:</w:t>
            </w:r>
          </w:p>
        </w:tc>
        <w:tc>
          <w:tcPr>
            <w:tcW w:w="7224" w:type="dxa"/>
            <w:vAlign w:val="center"/>
          </w:tcPr>
          <w:p w:rsidR="00E728D2" w:rsidRPr="00E728D2" w:rsidRDefault="00E728D2" w:rsidP="00E728D2">
            <w:pPr>
              <w:suppressAutoHyphens/>
              <w:spacing w:after="0" w:line="240" w:lineRule="auto"/>
              <w:ind w:right="84"/>
              <w:jc w:val="both"/>
              <w:rPr>
                <w:rFonts w:ascii="Times New Roman" w:eastAsia="SimSun" w:hAnsi="Times New Roman" w:cs="Times New Roman"/>
                <w:kern w:val="1"/>
                <w:sz w:val="24"/>
                <w:szCs w:val="24"/>
                <w:lang w:eastAsia="hi-IN" w:bidi="hi-IN"/>
              </w:rPr>
            </w:pPr>
            <w:r w:rsidRPr="00E728D2">
              <w:rPr>
                <w:rFonts w:ascii="Times New Roman" w:eastAsia="SimSun" w:hAnsi="Times New Roman" w:cs="Times New Roman"/>
                <w:kern w:val="1"/>
                <w:sz w:val="24"/>
                <w:szCs w:val="24"/>
                <w:lang w:eastAsia="hi-IN" w:bidi="hi-IN"/>
              </w:rPr>
              <w:t>1. Pamatojošās tehniskās dokumentācijas izstrāde, t.sk. būvekspertīzes veikšana;</w:t>
            </w:r>
          </w:p>
          <w:p w:rsidR="00E728D2" w:rsidRPr="00E728D2" w:rsidRDefault="00E728D2" w:rsidP="00E728D2">
            <w:pPr>
              <w:suppressAutoHyphens/>
              <w:spacing w:after="0" w:line="240" w:lineRule="auto"/>
              <w:ind w:right="84"/>
              <w:jc w:val="both"/>
              <w:rPr>
                <w:rFonts w:ascii="Times New Roman" w:eastAsia="SimSun" w:hAnsi="Times New Roman" w:cs="Times New Roman"/>
                <w:kern w:val="1"/>
                <w:sz w:val="24"/>
                <w:szCs w:val="24"/>
                <w:lang w:eastAsia="hi-IN" w:bidi="hi-IN"/>
              </w:rPr>
            </w:pPr>
            <w:r w:rsidRPr="00E728D2">
              <w:rPr>
                <w:rFonts w:ascii="Times New Roman" w:eastAsia="SimSun" w:hAnsi="Times New Roman" w:cs="Times New Roman"/>
                <w:kern w:val="1"/>
                <w:sz w:val="24"/>
                <w:szCs w:val="24"/>
                <w:lang w:eastAsia="hi-IN" w:bidi="hi-IN"/>
              </w:rPr>
              <w:t xml:space="preserve">2. Ģimeniskai videi pietuvinātas infrastruktūras pārbūve </w:t>
            </w:r>
            <w:proofErr w:type="spellStart"/>
            <w:r w:rsidRPr="00E728D2">
              <w:rPr>
                <w:rFonts w:ascii="Times New Roman" w:eastAsia="SimSun" w:hAnsi="Times New Roman" w:cs="Times New Roman"/>
                <w:kern w:val="1"/>
                <w:sz w:val="24"/>
                <w:szCs w:val="24"/>
                <w:lang w:eastAsia="hi-IN" w:bidi="hi-IN"/>
              </w:rPr>
              <w:t>ārpusģimenes</w:t>
            </w:r>
            <w:proofErr w:type="spellEnd"/>
            <w:r w:rsidRPr="00E728D2">
              <w:rPr>
                <w:rFonts w:ascii="Times New Roman" w:eastAsia="SimSun" w:hAnsi="Times New Roman" w:cs="Times New Roman"/>
                <w:kern w:val="1"/>
                <w:sz w:val="24"/>
                <w:szCs w:val="24"/>
                <w:lang w:eastAsia="hi-IN" w:bidi="hi-IN"/>
              </w:rPr>
              <w:t xml:space="preserve"> aprūpē esošiem bērniem ārpus institūcijas:</w:t>
            </w:r>
          </w:p>
          <w:p w:rsidR="00E728D2" w:rsidRPr="00E728D2" w:rsidRDefault="00E728D2" w:rsidP="00E728D2">
            <w:pPr>
              <w:suppressAutoHyphens/>
              <w:spacing w:after="0" w:line="240" w:lineRule="auto"/>
              <w:ind w:right="84"/>
              <w:jc w:val="both"/>
              <w:rPr>
                <w:rFonts w:ascii="Times New Roman" w:eastAsia="SimSun" w:hAnsi="Times New Roman" w:cs="Times New Roman"/>
                <w:kern w:val="1"/>
                <w:sz w:val="24"/>
                <w:szCs w:val="24"/>
                <w:lang w:eastAsia="hi-IN" w:bidi="hi-IN"/>
              </w:rPr>
            </w:pPr>
            <w:r w:rsidRPr="00E728D2">
              <w:rPr>
                <w:rFonts w:ascii="Times New Roman" w:eastAsia="SimSun" w:hAnsi="Times New Roman" w:cs="Times New Roman"/>
                <w:kern w:val="1"/>
                <w:sz w:val="24"/>
                <w:szCs w:val="24"/>
                <w:lang w:eastAsia="hi-IN" w:bidi="hi-IN"/>
              </w:rPr>
              <w:t xml:space="preserve">2.1. ēkas infrastruktūras (Komandanta ielā 3, Daugavpilī, Cietokšņa mikrorajons) pielāgošana t.sk. ar nepieciešamajiem inženiertīkliem, ģimeniskai videi pietuvināta „3x8’’ pakalpojuma sniegšanai, vides pieejamības nodrošināšana un materiāltehniskās bāzes nodrošināšana pakalpojumam; </w:t>
            </w:r>
          </w:p>
          <w:p w:rsidR="00E728D2" w:rsidRPr="00E728D2" w:rsidRDefault="00E728D2" w:rsidP="00E728D2">
            <w:pPr>
              <w:suppressAutoHyphens/>
              <w:spacing w:after="0" w:line="240" w:lineRule="auto"/>
              <w:ind w:right="84"/>
              <w:jc w:val="both"/>
              <w:rPr>
                <w:rFonts w:ascii="Times New Roman" w:eastAsia="SimSun" w:hAnsi="Times New Roman" w:cs="Times New Roman"/>
                <w:kern w:val="1"/>
                <w:sz w:val="24"/>
                <w:szCs w:val="24"/>
                <w:lang w:eastAsia="hi-IN" w:bidi="hi-IN"/>
              </w:rPr>
            </w:pPr>
            <w:r w:rsidRPr="00E728D2">
              <w:rPr>
                <w:rFonts w:ascii="Times New Roman" w:eastAsia="SimSun" w:hAnsi="Times New Roman" w:cs="Times New Roman"/>
                <w:kern w:val="1"/>
                <w:sz w:val="24"/>
                <w:szCs w:val="24"/>
                <w:lang w:eastAsia="hi-IN" w:bidi="hi-IN"/>
              </w:rPr>
              <w:t xml:space="preserve">3. Sabiedrībā balstītu sociālās rehabilitācijas pakalpojumu infrastruktūras izveide bērniem ar funkcionālajiem traucējumiem </w:t>
            </w:r>
            <w:r w:rsidR="00BE2A2B">
              <w:rPr>
                <w:rFonts w:ascii="Times New Roman" w:eastAsia="SimSun" w:hAnsi="Times New Roman" w:cs="Times New Roman"/>
                <w:kern w:val="1"/>
                <w:sz w:val="24"/>
                <w:szCs w:val="24"/>
                <w:lang w:eastAsia="hi-IN" w:bidi="hi-IN"/>
              </w:rPr>
              <w:t xml:space="preserve">               </w:t>
            </w:r>
            <w:r w:rsidRPr="00E728D2">
              <w:rPr>
                <w:rFonts w:ascii="Times New Roman" w:eastAsia="SimSun" w:hAnsi="Times New Roman" w:cs="Times New Roman"/>
                <w:kern w:val="1"/>
                <w:sz w:val="24"/>
                <w:szCs w:val="24"/>
                <w:lang w:eastAsia="hi-IN" w:bidi="hi-IN"/>
              </w:rPr>
              <w:t>(</w:t>
            </w:r>
            <w:bookmarkStart w:id="0" w:name="_GoBack"/>
            <w:bookmarkEnd w:id="0"/>
            <w:r w:rsidRPr="00E728D2">
              <w:rPr>
                <w:rFonts w:ascii="Times New Roman" w:eastAsia="SimSun" w:hAnsi="Times New Roman" w:cs="Times New Roman"/>
                <w:kern w:val="1"/>
                <w:sz w:val="24"/>
                <w:szCs w:val="24"/>
                <w:lang w:eastAsia="hi-IN" w:bidi="hi-IN"/>
              </w:rPr>
              <w:t>turpmāk – FT):</w:t>
            </w:r>
          </w:p>
          <w:p w:rsidR="00E728D2" w:rsidRPr="00E728D2" w:rsidRDefault="00E728D2" w:rsidP="00E728D2">
            <w:pPr>
              <w:suppressAutoHyphens/>
              <w:spacing w:after="0" w:line="240" w:lineRule="auto"/>
              <w:ind w:right="84"/>
              <w:jc w:val="both"/>
              <w:rPr>
                <w:rFonts w:ascii="Times New Roman" w:eastAsia="SimSun" w:hAnsi="Times New Roman" w:cs="Times New Roman"/>
                <w:kern w:val="1"/>
                <w:sz w:val="24"/>
                <w:szCs w:val="24"/>
                <w:lang w:eastAsia="hi-IN" w:bidi="hi-IN"/>
              </w:rPr>
            </w:pPr>
            <w:r w:rsidRPr="00E728D2">
              <w:rPr>
                <w:rFonts w:ascii="Times New Roman" w:eastAsia="SimSun" w:hAnsi="Times New Roman" w:cs="Times New Roman"/>
                <w:kern w:val="1"/>
                <w:sz w:val="24"/>
                <w:szCs w:val="24"/>
                <w:lang w:eastAsia="hi-IN" w:bidi="hi-IN"/>
              </w:rPr>
              <w:t xml:space="preserve">3.1. ”Bērnu nama- patversme ”Priedīte””, Turaidas ielā 36,  Daugavpilī, Jauno Stropu mikrorajons - ēkas infrastruktūras pielāgošana, vides pieejamības nodrošināšana, lifta izbūve Daudzfunkcionālā </w:t>
            </w:r>
            <w:r w:rsidRPr="00E728D2">
              <w:rPr>
                <w:rFonts w:ascii="Times New Roman" w:eastAsia="Times New Roman" w:hAnsi="Times New Roman" w:cs="Times New Roman"/>
                <w:bCs/>
                <w:sz w:val="24"/>
                <w:szCs w:val="24"/>
              </w:rPr>
              <w:t>sociālo pakalpojumu centra izveidei (</w:t>
            </w:r>
            <w:r w:rsidRPr="00E728D2">
              <w:rPr>
                <w:rFonts w:ascii="Times New Roman" w:eastAsia="SimSun" w:hAnsi="Times New Roman" w:cs="Times New Roman"/>
                <w:kern w:val="1"/>
                <w:sz w:val="24"/>
                <w:szCs w:val="24"/>
                <w:lang w:eastAsia="hi-IN" w:bidi="hi-IN"/>
              </w:rPr>
              <w:t xml:space="preserve">„Atelpas brīža, Dienas aprūpes centra bērniem ar FT un sociālās rehabilitācijas pakalpojumu sniegšanai).  </w:t>
            </w:r>
          </w:p>
          <w:p w:rsidR="00E728D2" w:rsidRPr="00E728D2" w:rsidRDefault="00E728D2" w:rsidP="00E728D2">
            <w:pPr>
              <w:suppressAutoHyphens/>
              <w:spacing w:after="0" w:line="240" w:lineRule="auto"/>
              <w:ind w:right="84"/>
              <w:jc w:val="both"/>
              <w:rPr>
                <w:rFonts w:ascii="Times New Roman" w:eastAsia="SimSun" w:hAnsi="Times New Roman" w:cs="Times New Roman"/>
                <w:kern w:val="1"/>
                <w:sz w:val="24"/>
                <w:szCs w:val="24"/>
                <w:lang w:eastAsia="hi-IN" w:bidi="hi-IN"/>
              </w:rPr>
            </w:pPr>
            <w:r w:rsidRPr="00E728D2">
              <w:rPr>
                <w:rFonts w:ascii="Times New Roman" w:eastAsia="SimSun" w:hAnsi="Times New Roman" w:cs="Times New Roman"/>
                <w:kern w:val="1"/>
                <w:sz w:val="24"/>
                <w:szCs w:val="24"/>
                <w:lang w:eastAsia="hi-IN" w:bidi="hi-IN"/>
              </w:rPr>
              <w:t>4. Sabiedrībā balstītu pakalpojumu sniegšanai personām ar garīga rakstura traucējumiem:</w:t>
            </w:r>
          </w:p>
          <w:p w:rsidR="00E728D2" w:rsidRPr="00E728D2" w:rsidRDefault="00E728D2" w:rsidP="00E728D2">
            <w:pPr>
              <w:suppressAutoHyphens/>
              <w:spacing w:after="0" w:line="240" w:lineRule="auto"/>
              <w:ind w:right="84"/>
              <w:jc w:val="both"/>
              <w:rPr>
                <w:rFonts w:ascii="Times New Roman" w:eastAsia="SimSun" w:hAnsi="Times New Roman" w:cs="Times New Roman"/>
                <w:kern w:val="1"/>
                <w:sz w:val="24"/>
                <w:szCs w:val="24"/>
                <w:lang w:eastAsia="hi-IN" w:bidi="hi-IN"/>
              </w:rPr>
            </w:pPr>
            <w:r w:rsidRPr="00E728D2">
              <w:rPr>
                <w:rFonts w:ascii="Times New Roman" w:eastAsia="SimSun" w:hAnsi="Times New Roman" w:cs="Times New Roman"/>
                <w:kern w:val="1"/>
                <w:sz w:val="24"/>
                <w:szCs w:val="24"/>
                <w:lang w:eastAsia="hi-IN" w:bidi="hi-IN"/>
              </w:rPr>
              <w:t>4.1. esošās ēkas (Arhitektu ielā 21, Daugavpilī, Ķīmiķu mikrorajons) ēkas pirmā stāva iekštelpu (bijušās virtuves telpu, galdniecības telpas un divu neizmatoto telpu) atjaunošana.</w:t>
            </w:r>
          </w:p>
          <w:p w:rsidR="00E728D2" w:rsidRPr="00E728D2" w:rsidRDefault="00E728D2" w:rsidP="00E728D2">
            <w:pPr>
              <w:suppressAutoHyphens/>
              <w:spacing w:after="0" w:line="240" w:lineRule="auto"/>
              <w:ind w:right="84"/>
              <w:jc w:val="both"/>
              <w:rPr>
                <w:rFonts w:ascii="Times New Roman" w:eastAsia="SimSun" w:hAnsi="Times New Roman" w:cs="Times New Roman"/>
                <w:kern w:val="1"/>
                <w:sz w:val="24"/>
                <w:szCs w:val="24"/>
                <w:lang w:eastAsia="hi-IN" w:bidi="hi-IN"/>
              </w:rPr>
            </w:pPr>
            <w:r w:rsidRPr="00E728D2">
              <w:rPr>
                <w:rFonts w:ascii="Times New Roman" w:eastAsia="SimSun" w:hAnsi="Times New Roman" w:cs="Times New Roman"/>
                <w:kern w:val="1"/>
                <w:sz w:val="24"/>
                <w:szCs w:val="24"/>
                <w:lang w:eastAsia="hi-IN" w:bidi="hi-IN"/>
              </w:rPr>
              <w:t xml:space="preserve">Teritorijas labiekārtošana un vides pieejamības nodrošināšana (Mākslas paviljona, Vasaras terases, sajūtu takas, sporta laukuma izbūve un labiekārtošana ar nepieciešamajiem inženiertīkliem). Materiāltehniskās bāzes nodrošināšana pakalpojuma kvalitatīvai sniegšanai; </w:t>
            </w:r>
          </w:p>
          <w:p w:rsidR="00E728D2" w:rsidRPr="00E728D2" w:rsidRDefault="00E728D2" w:rsidP="00E728D2">
            <w:pPr>
              <w:autoSpaceDE w:val="0"/>
              <w:autoSpaceDN w:val="0"/>
              <w:adjustRightInd w:val="0"/>
              <w:spacing w:after="0" w:line="276" w:lineRule="auto"/>
              <w:jc w:val="both"/>
              <w:rPr>
                <w:rFonts w:ascii="Times New Roman" w:eastAsia="SimSun" w:hAnsi="Times New Roman" w:cs="NewsGoth Cn TL"/>
                <w:kern w:val="1"/>
                <w:sz w:val="24"/>
                <w:szCs w:val="24"/>
                <w:lang w:eastAsia="hi-IN" w:bidi="hi-IN"/>
              </w:rPr>
            </w:pPr>
            <w:r w:rsidRPr="00E728D2">
              <w:rPr>
                <w:rFonts w:ascii="Times New Roman" w:eastAsia="SimSun" w:hAnsi="Times New Roman" w:cs="NewsGoth Cn TL"/>
                <w:kern w:val="1"/>
                <w:sz w:val="24"/>
                <w:szCs w:val="24"/>
                <w:lang w:eastAsia="hi-IN" w:bidi="hi-IN"/>
              </w:rPr>
              <w:lastRenderedPageBreak/>
              <w:t>4.2. dzīvojamās mājas pielāgošana ”Grupu dzīvokļa’’ pakalpojuma sniegšanai ar nepieciešamajiem inženiertehniskajiem risinājumiem un materiāltehniskās bāzes nodrošināšanu.</w:t>
            </w:r>
          </w:p>
          <w:p w:rsidR="00E728D2" w:rsidRPr="00E728D2" w:rsidRDefault="00E728D2" w:rsidP="00E728D2">
            <w:pPr>
              <w:suppressAutoHyphens/>
              <w:spacing w:after="0" w:line="240" w:lineRule="auto"/>
              <w:ind w:right="84"/>
              <w:jc w:val="both"/>
              <w:rPr>
                <w:rFonts w:ascii="Times New Roman" w:eastAsia="SimSun" w:hAnsi="Times New Roman" w:cs="Times New Roman"/>
                <w:kern w:val="1"/>
                <w:sz w:val="24"/>
                <w:szCs w:val="24"/>
                <w:lang w:eastAsia="hi-IN" w:bidi="hi-IN"/>
              </w:rPr>
            </w:pPr>
            <w:r w:rsidRPr="00E728D2">
              <w:rPr>
                <w:rFonts w:ascii="Times New Roman" w:eastAsia="SimSun" w:hAnsi="Times New Roman" w:cs="Times New Roman"/>
                <w:kern w:val="1"/>
                <w:sz w:val="24"/>
                <w:szCs w:val="24"/>
                <w:lang w:eastAsia="hi-IN" w:bidi="hi-IN"/>
              </w:rPr>
              <w:t>5. Autoruzraudzības un būvuzraudzības pakalpojumu sniegšana saskaņā ar spēkā esošajiem LR būvnormatīviem.</w:t>
            </w:r>
          </w:p>
          <w:p w:rsidR="00E728D2" w:rsidRPr="00E728D2" w:rsidRDefault="00E728D2" w:rsidP="00E728D2">
            <w:pPr>
              <w:suppressAutoHyphens/>
              <w:spacing w:after="0" w:line="240" w:lineRule="auto"/>
              <w:ind w:right="84"/>
              <w:jc w:val="both"/>
              <w:rPr>
                <w:rFonts w:ascii="Times New Roman" w:eastAsia="SimSun" w:hAnsi="Times New Roman" w:cs="Times New Roman"/>
                <w:color w:val="C0504D"/>
                <w:kern w:val="1"/>
                <w:sz w:val="24"/>
                <w:szCs w:val="24"/>
                <w:lang w:eastAsia="hi-IN" w:bidi="hi-IN"/>
              </w:rPr>
            </w:pPr>
            <w:r w:rsidRPr="00E728D2">
              <w:rPr>
                <w:rFonts w:ascii="Times New Roman" w:eastAsia="SimSun" w:hAnsi="Times New Roman" w:cs="Times New Roman"/>
                <w:kern w:val="1"/>
                <w:sz w:val="24"/>
                <w:szCs w:val="24"/>
                <w:lang w:eastAsia="hi-IN" w:bidi="hi-IN"/>
              </w:rPr>
              <w:t>6. Projekta publicitātes nodrošināšana</w:t>
            </w:r>
            <w:r w:rsidRPr="00E728D2">
              <w:rPr>
                <w:rFonts w:ascii="Times New Roman" w:eastAsia="SimSun" w:hAnsi="Times New Roman" w:cs="Times New Roman"/>
                <w:color w:val="C0504D"/>
                <w:kern w:val="1"/>
                <w:sz w:val="24"/>
                <w:szCs w:val="24"/>
                <w:lang w:eastAsia="hi-IN" w:bidi="hi-IN"/>
              </w:rPr>
              <w:t>.</w:t>
            </w:r>
          </w:p>
          <w:p w:rsidR="00E728D2" w:rsidRPr="00E728D2" w:rsidRDefault="00E728D2" w:rsidP="00E728D2">
            <w:pPr>
              <w:suppressAutoHyphens/>
              <w:spacing w:after="0" w:line="240" w:lineRule="auto"/>
              <w:ind w:right="84"/>
              <w:jc w:val="both"/>
              <w:rPr>
                <w:rFonts w:ascii="Times New Roman" w:eastAsia="SimSun" w:hAnsi="Times New Roman" w:cs="Times New Roman"/>
                <w:kern w:val="1"/>
                <w:sz w:val="24"/>
                <w:szCs w:val="24"/>
                <w:lang w:eastAsia="hi-IN" w:bidi="hi-IN"/>
              </w:rPr>
            </w:pPr>
          </w:p>
        </w:tc>
      </w:tr>
      <w:tr w:rsidR="00E728D2" w:rsidRPr="00E728D2" w:rsidTr="001272C0">
        <w:tc>
          <w:tcPr>
            <w:tcW w:w="2127" w:type="dxa"/>
            <w:vAlign w:val="center"/>
          </w:tcPr>
          <w:p w:rsidR="00E728D2" w:rsidRPr="00E728D2" w:rsidRDefault="00E728D2" w:rsidP="00E728D2">
            <w:pPr>
              <w:tabs>
                <w:tab w:val="left" w:pos="180"/>
              </w:tabs>
              <w:spacing w:before="120" w:after="120" w:line="240" w:lineRule="auto"/>
              <w:rPr>
                <w:rFonts w:ascii="Times New Roman" w:eastAsia="Times New Roman" w:hAnsi="Times New Roman" w:cs="Times New Roman"/>
                <w:b/>
                <w:sz w:val="24"/>
                <w:szCs w:val="24"/>
              </w:rPr>
            </w:pPr>
          </w:p>
          <w:p w:rsidR="00E728D2" w:rsidRPr="00E728D2" w:rsidRDefault="00E728D2" w:rsidP="00E728D2">
            <w:pPr>
              <w:tabs>
                <w:tab w:val="left" w:pos="180"/>
              </w:tabs>
              <w:spacing w:before="120" w:after="120" w:line="240" w:lineRule="auto"/>
              <w:rPr>
                <w:rFonts w:ascii="Times New Roman" w:eastAsia="Times New Roman" w:hAnsi="Times New Roman" w:cs="Times New Roman"/>
                <w:b/>
                <w:sz w:val="24"/>
                <w:szCs w:val="24"/>
              </w:rPr>
            </w:pPr>
          </w:p>
          <w:p w:rsidR="00E728D2" w:rsidRPr="00E728D2" w:rsidRDefault="00E728D2" w:rsidP="00E728D2">
            <w:pPr>
              <w:tabs>
                <w:tab w:val="left" w:pos="180"/>
              </w:tabs>
              <w:spacing w:before="120" w:after="120" w:line="240" w:lineRule="auto"/>
              <w:rPr>
                <w:rFonts w:ascii="Times New Roman" w:eastAsia="Times New Roman" w:hAnsi="Times New Roman" w:cs="Times New Roman"/>
                <w:b/>
                <w:sz w:val="24"/>
                <w:szCs w:val="24"/>
              </w:rPr>
            </w:pPr>
          </w:p>
          <w:p w:rsidR="00E728D2" w:rsidRPr="00E728D2" w:rsidRDefault="00E728D2" w:rsidP="00E728D2">
            <w:pPr>
              <w:tabs>
                <w:tab w:val="left" w:pos="180"/>
              </w:tabs>
              <w:spacing w:before="120" w:after="120" w:line="240" w:lineRule="auto"/>
              <w:rPr>
                <w:rFonts w:ascii="Times New Roman" w:eastAsia="Times New Roman" w:hAnsi="Times New Roman" w:cs="Times New Roman"/>
                <w:b/>
                <w:sz w:val="24"/>
                <w:szCs w:val="24"/>
              </w:rPr>
            </w:pPr>
          </w:p>
          <w:p w:rsidR="00E728D2" w:rsidRPr="00E728D2" w:rsidRDefault="00E728D2" w:rsidP="00E728D2">
            <w:pPr>
              <w:tabs>
                <w:tab w:val="left" w:pos="180"/>
              </w:tabs>
              <w:spacing w:before="120" w:after="120" w:line="240" w:lineRule="auto"/>
              <w:rPr>
                <w:rFonts w:ascii="Times New Roman" w:eastAsia="Times New Roman" w:hAnsi="Times New Roman" w:cs="Times New Roman"/>
                <w:b/>
                <w:sz w:val="24"/>
                <w:szCs w:val="24"/>
              </w:rPr>
            </w:pPr>
          </w:p>
          <w:p w:rsidR="00E728D2" w:rsidRPr="00E728D2" w:rsidRDefault="00E728D2" w:rsidP="00E728D2">
            <w:pPr>
              <w:tabs>
                <w:tab w:val="left" w:pos="180"/>
              </w:tabs>
              <w:spacing w:before="120" w:after="120" w:line="240" w:lineRule="auto"/>
              <w:rPr>
                <w:rFonts w:ascii="Times New Roman" w:eastAsia="Times New Roman" w:hAnsi="Times New Roman" w:cs="Times New Roman"/>
                <w:b/>
                <w:sz w:val="24"/>
                <w:szCs w:val="24"/>
              </w:rPr>
            </w:pPr>
            <w:r w:rsidRPr="00E728D2">
              <w:rPr>
                <w:rFonts w:ascii="Times New Roman" w:eastAsia="Times New Roman" w:hAnsi="Times New Roman" w:cs="Times New Roman"/>
                <w:b/>
                <w:sz w:val="24"/>
                <w:szCs w:val="24"/>
              </w:rPr>
              <w:t>Sasniedzamais rezultāts:</w:t>
            </w:r>
          </w:p>
        </w:tc>
        <w:tc>
          <w:tcPr>
            <w:tcW w:w="7224" w:type="dxa"/>
            <w:vAlign w:val="center"/>
          </w:tcPr>
          <w:p w:rsidR="00E728D2" w:rsidRPr="00E728D2" w:rsidRDefault="00E728D2" w:rsidP="00E728D2">
            <w:pPr>
              <w:suppressAutoHyphens/>
              <w:spacing w:after="0" w:line="240" w:lineRule="auto"/>
              <w:ind w:right="85"/>
              <w:jc w:val="both"/>
              <w:rPr>
                <w:rFonts w:ascii="Times New Roman" w:eastAsia="SimSun" w:hAnsi="Times New Roman" w:cs="Times New Roman"/>
                <w:color w:val="000000"/>
                <w:kern w:val="1"/>
                <w:sz w:val="24"/>
                <w:szCs w:val="24"/>
                <w:lang w:eastAsia="hi-IN" w:bidi="hi-IN"/>
              </w:rPr>
            </w:pPr>
            <w:r w:rsidRPr="00E728D2">
              <w:rPr>
                <w:rFonts w:ascii="Times New Roman" w:eastAsia="SimSun" w:hAnsi="Times New Roman" w:cs="Times New Roman"/>
                <w:color w:val="000000"/>
                <w:kern w:val="1"/>
                <w:sz w:val="24"/>
                <w:szCs w:val="24"/>
                <w:lang w:eastAsia="hi-IN" w:bidi="hi-IN"/>
              </w:rPr>
              <w:t>Realizējot projektu un attīstot infrastruktūru, SAM 9.2.2.1 pasākuma „</w:t>
            </w:r>
            <w:proofErr w:type="spellStart"/>
            <w:r w:rsidRPr="00E728D2">
              <w:rPr>
                <w:rFonts w:ascii="Times New Roman" w:eastAsia="SimSun" w:hAnsi="Times New Roman" w:cs="Times New Roman"/>
                <w:color w:val="000000"/>
                <w:kern w:val="1"/>
                <w:sz w:val="24"/>
                <w:szCs w:val="24"/>
                <w:lang w:eastAsia="hi-IN" w:bidi="hi-IN"/>
              </w:rPr>
              <w:t>Deinstitucionalizācija</w:t>
            </w:r>
            <w:proofErr w:type="spellEnd"/>
            <w:r w:rsidRPr="00E728D2">
              <w:rPr>
                <w:rFonts w:ascii="Times New Roman" w:eastAsia="SimSun" w:hAnsi="Times New Roman" w:cs="Times New Roman"/>
                <w:color w:val="000000"/>
                <w:kern w:val="1"/>
                <w:sz w:val="24"/>
                <w:szCs w:val="24"/>
                <w:lang w:eastAsia="hi-IN" w:bidi="hi-IN"/>
              </w:rPr>
              <w:t>” ietvaros mērķa grupas:</w:t>
            </w:r>
          </w:p>
          <w:p w:rsidR="00E728D2" w:rsidRPr="00E728D2" w:rsidRDefault="00E728D2" w:rsidP="00E728D2">
            <w:pPr>
              <w:suppressAutoHyphens/>
              <w:spacing w:after="0" w:line="240" w:lineRule="auto"/>
              <w:ind w:right="85"/>
              <w:jc w:val="both"/>
              <w:rPr>
                <w:rFonts w:ascii="Times New Roman" w:eastAsia="SimSun" w:hAnsi="Times New Roman" w:cs="Times New Roman"/>
                <w:color w:val="000000"/>
                <w:kern w:val="1"/>
                <w:sz w:val="24"/>
                <w:szCs w:val="24"/>
                <w:lang w:eastAsia="hi-IN" w:bidi="hi-IN"/>
              </w:rPr>
            </w:pPr>
            <w:r w:rsidRPr="00E728D2">
              <w:rPr>
                <w:rFonts w:ascii="Times New Roman" w:eastAsia="SimSun" w:hAnsi="Times New Roman" w:cs="Times New Roman"/>
                <w:color w:val="000000"/>
                <w:kern w:val="1"/>
                <w:sz w:val="24"/>
                <w:szCs w:val="24"/>
                <w:lang w:eastAsia="hi-IN" w:bidi="hi-IN"/>
              </w:rPr>
              <w:t>- 20 bērni pāries no valsts ilgstošas sociālās aprūpes institūcijas uz dzīvi pašvaldībā, saņemot ģimeniski videi pietuvinātu „3x8” pakalpojumu, Komandanta ielā 3,</w:t>
            </w:r>
          </w:p>
          <w:p w:rsidR="00E728D2" w:rsidRPr="00E728D2" w:rsidRDefault="00E728D2" w:rsidP="00E728D2">
            <w:pPr>
              <w:suppressAutoHyphens/>
              <w:spacing w:after="0" w:line="240" w:lineRule="auto"/>
              <w:ind w:right="84"/>
              <w:jc w:val="both"/>
              <w:rPr>
                <w:rFonts w:ascii="Times New Roman" w:eastAsia="SimSun" w:hAnsi="Times New Roman" w:cs="Times New Roman"/>
                <w:color w:val="000000"/>
                <w:kern w:val="1"/>
                <w:sz w:val="24"/>
                <w:szCs w:val="24"/>
                <w:lang w:eastAsia="hi-IN" w:bidi="hi-IN"/>
              </w:rPr>
            </w:pPr>
            <w:r w:rsidRPr="00E728D2">
              <w:rPr>
                <w:rFonts w:ascii="Times New Roman" w:eastAsia="SimSun" w:hAnsi="Times New Roman" w:cs="Times New Roman"/>
                <w:color w:val="000000"/>
                <w:kern w:val="1"/>
                <w:sz w:val="24"/>
                <w:szCs w:val="24"/>
                <w:lang w:eastAsia="hi-IN" w:bidi="hi-IN"/>
              </w:rPr>
              <w:t xml:space="preserve">- </w:t>
            </w:r>
            <w:r w:rsidRPr="00E728D2">
              <w:rPr>
                <w:rFonts w:ascii="Times New Roman" w:eastAsia="ヒラギノ角ゴ Pro W3" w:hAnsi="Times New Roman" w:cs="Times New Roman"/>
                <w:color w:val="000000"/>
                <w:sz w:val="24"/>
                <w:szCs w:val="24"/>
              </w:rPr>
              <w:t xml:space="preserve">46 bērni ar FT un arī bērnu likumiskie pārstāvji vai audžuģimenes saņems sabiedrībā balstītus sociālos pakalpojumus </w:t>
            </w:r>
            <w:r w:rsidRPr="00E728D2">
              <w:rPr>
                <w:rFonts w:ascii="Times New Roman" w:eastAsia="SimSun" w:hAnsi="Times New Roman" w:cs="Times New Roman"/>
                <w:color w:val="000000"/>
                <w:kern w:val="1"/>
                <w:sz w:val="24"/>
                <w:szCs w:val="24"/>
                <w:lang w:eastAsia="hi-IN" w:bidi="hi-IN"/>
              </w:rPr>
              <w:t xml:space="preserve">Daudzfunkcionālajā </w:t>
            </w:r>
            <w:r w:rsidRPr="00E728D2">
              <w:rPr>
                <w:rFonts w:ascii="Times New Roman" w:eastAsia="Times New Roman" w:hAnsi="Times New Roman" w:cs="Times New Roman"/>
                <w:bCs/>
                <w:color w:val="000000"/>
                <w:sz w:val="24"/>
                <w:szCs w:val="24"/>
              </w:rPr>
              <w:t>sociālo pakalpojumu centrā, Turaidas ielā 36,</w:t>
            </w:r>
          </w:p>
          <w:p w:rsidR="00E728D2" w:rsidRPr="00E728D2" w:rsidRDefault="00E728D2" w:rsidP="00E728D2">
            <w:pPr>
              <w:suppressAutoHyphens/>
              <w:spacing w:after="0" w:line="240" w:lineRule="auto"/>
              <w:ind w:right="85"/>
              <w:jc w:val="both"/>
              <w:rPr>
                <w:rFonts w:ascii="Times New Roman" w:eastAsia="SimSun" w:hAnsi="Times New Roman" w:cs="Times New Roman"/>
                <w:color w:val="000000"/>
                <w:kern w:val="1"/>
                <w:sz w:val="24"/>
                <w:szCs w:val="24"/>
                <w:lang w:eastAsia="hi-IN" w:bidi="hi-IN"/>
              </w:rPr>
            </w:pPr>
            <w:r w:rsidRPr="00E728D2">
              <w:rPr>
                <w:rFonts w:ascii="Times New Roman" w:eastAsia="SimSun" w:hAnsi="Times New Roman" w:cs="Times New Roman"/>
                <w:color w:val="000000"/>
                <w:kern w:val="1"/>
                <w:sz w:val="24"/>
                <w:szCs w:val="24"/>
                <w:lang w:eastAsia="hi-IN" w:bidi="hi-IN"/>
              </w:rPr>
              <w:t>- 12 personas ar GRT pāries no valsts ilgstošas sociālās aprūpes institūcijas uz dzīvi pašvaldībā, saņemot ģimeniski videi pietuvinātu „Grupu dzīvokļa’’ pakalpojumu,</w:t>
            </w:r>
          </w:p>
          <w:p w:rsidR="00E728D2" w:rsidRPr="00E728D2" w:rsidRDefault="00E728D2" w:rsidP="00E728D2">
            <w:pPr>
              <w:suppressAutoHyphens/>
              <w:spacing w:after="0" w:line="240" w:lineRule="auto"/>
              <w:ind w:right="85"/>
              <w:jc w:val="both"/>
              <w:rPr>
                <w:rFonts w:ascii="Times New Roman" w:eastAsia="Times New Roman" w:hAnsi="Times New Roman" w:cs="Times New Roman"/>
                <w:color w:val="000000"/>
                <w:sz w:val="24"/>
                <w:szCs w:val="24"/>
              </w:rPr>
            </w:pPr>
            <w:r w:rsidRPr="00E728D2">
              <w:rPr>
                <w:rFonts w:ascii="Times New Roman" w:eastAsia="SimSun" w:hAnsi="Times New Roman" w:cs="Times New Roman"/>
                <w:color w:val="000000"/>
                <w:kern w:val="1"/>
                <w:sz w:val="24"/>
                <w:szCs w:val="24"/>
                <w:lang w:eastAsia="hi-IN" w:bidi="hi-IN"/>
              </w:rPr>
              <w:t xml:space="preserve">- </w:t>
            </w:r>
            <w:r w:rsidRPr="00E728D2">
              <w:rPr>
                <w:rFonts w:ascii="Times New Roman" w:eastAsia="Times New Roman" w:hAnsi="Times New Roman" w:cs="Times New Roman"/>
                <w:color w:val="000000"/>
                <w:sz w:val="24"/>
                <w:szCs w:val="24"/>
              </w:rPr>
              <w:t>27 personas ar GRT, SAM  9.2.2.1 pasākuma „</w:t>
            </w:r>
            <w:proofErr w:type="spellStart"/>
            <w:r w:rsidRPr="00E728D2">
              <w:rPr>
                <w:rFonts w:ascii="Times New Roman" w:eastAsia="Times New Roman" w:hAnsi="Times New Roman" w:cs="Times New Roman"/>
                <w:color w:val="000000"/>
                <w:sz w:val="24"/>
                <w:szCs w:val="24"/>
              </w:rPr>
              <w:t>Deinstitucionalizācijas</w:t>
            </w:r>
            <w:proofErr w:type="spellEnd"/>
            <w:r w:rsidRPr="00E728D2">
              <w:rPr>
                <w:rFonts w:ascii="Times New Roman" w:eastAsia="Times New Roman" w:hAnsi="Times New Roman" w:cs="Times New Roman"/>
                <w:color w:val="000000"/>
                <w:sz w:val="24"/>
                <w:szCs w:val="24"/>
              </w:rPr>
              <w:t>”  ietvaros, kuras dzīvo pašvaldībā un līdz šim nav saņēmušas nevienu sabiedrībā balstītu sociālo pakalpojumu turpmāk saņems jaunus vai saskaņā ar projekta ietvaros izstrādātajiem individuālajiem atbalsta plāniem papildinošus sabiedrībā balstītus sociālos pakalpojumus pēc attiecīgās sabiedrībā balstītu sociālo pakalpojumu infrastruktūras izveides Arhitektu ielā 21.</w:t>
            </w:r>
          </w:p>
          <w:p w:rsidR="00E728D2" w:rsidRPr="00E728D2" w:rsidRDefault="00E728D2" w:rsidP="00E728D2">
            <w:pPr>
              <w:suppressAutoHyphens/>
              <w:spacing w:after="0" w:line="240" w:lineRule="auto"/>
              <w:ind w:right="85"/>
              <w:jc w:val="both"/>
              <w:rPr>
                <w:rFonts w:ascii="Times New Roman" w:eastAsia="SimSun" w:hAnsi="Times New Roman" w:cs="Times New Roman"/>
                <w:i/>
                <w:color w:val="FF0000"/>
                <w:kern w:val="1"/>
                <w:sz w:val="24"/>
                <w:szCs w:val="24"/>
                <w:lang w:eastAsia="hi-IN" w:bidi="hi-IN"/>
              </w:rPr>
            </w:pPr>
          </w:p>
        </w:tc>
      </w:tr>
      <w:tr w:rsidR="00E728D2" w:rsidRPr="00E728D2" w:rsidTr="001272C0">
        <w:trPr>
          <w:trHeight w:val="279"/>
        </w:trPr>
        <w:tc>
          <w:tcPr>
            <w:tcW w:w="2127" w:type="dxa"/>
            <w:vAlign w:val="center"/>
          </w:tcPr>
          <w:p w:rsidR="00E728D2" w:rsidRPr="00E728D2" w:rsidRDefault="00E728D2" w:rsidP="00E728D2">
            <w:pPr>
              <w:spacing w:before="120" w:after="120" w:line="240" w:lineRule="auto"/>
              <w:rPr>
                <w:rFonts w:ascii="Times New Roman" w:eastAsia="Times New Roman" w:hAnsi="Times New Roman" w:cs="Times New Roman"/>
                <w:b/>
                <w:sz w:val="24"/>
                <w:szCs w:val="24"/>
              </w:rPr>
            </w:pPr>
            <w:r w:rsidRPr="00E728D2">
              <w:rPr>
                <w:rFonts w:ascii="Times New Roman" w:eastAsia="Times New Roman" w:hAnsi="Times New Roman" w:cs="Times New Roman"/>
                <w:b/>
                <w:sz w:val="24"/>
                <w:szCs w:val="24"/>
              </w:rPr>
              <w:t>Projekta īstenošanas vieta:</w:t>
            </w:r>
          </w:p>
        </w:tc>
        <w:tc>
          <w:tcPr>
            <w:tcW w:w="7224" w:type="dxa"/>
            <w:vAlign w:val="center"/>
          </w:tcPr>
          <w:p w:rsidR="00E728D2" w:rsidRPr="00E728D2" w:rsidRDefault="00E728D2" w:rsidP="00E728D2">
            <w:pPr>
              <w:spacing w:after="0" w:line="240" w:lineRule="auto"/>
              <w:jc w:val="both"/>
              <w:rPr>
                <w:rFonts w:ascii="Times New Roman" w:eastAsia="Times New Roman" w:hAnsi="Times New Roman" w:cs="Times New Roman"/>
                <w:bCs/>
                <w:sz w:val="24"/>
                <w:szCs w:val="24"/>
              </w:rPr>
            </w:pPr>
            <w:r w:rsidRPr="00E728D2">
              <w:rPr>
                <w:rFonts w:ascii="Times New Roman" w:eastAsia="Times New Roman" w:hAnsi="Times New Roman" w:cs="Times New Roman"/>
                <w:bCs/>
                <w:sz w:val="24"/>
                <w:szCs w:val="24"/>
              </w:rPr>
              <w:t xml:space="preserve">Daugavpils: Komandanta iela 3, Turaidas iela 36, Arhitektu iela 21, 18.Novembra iela 354V. </w:t>
            </w:r>
          </w:p>
          <w:p w:rsidR="00E728D2" w:rsidRPr="00E728D2" w:rsidRDefault="00E728D2" w:rsidP="00E728D2">
            <w:pPr>
              <w:spacing w:after="0" w:line="240" w:lineRule="auto"/>
              <w:jc w:val="both"/>
              <w:rPr>
                <w:rFonts w:ascii="Times New Roman" w:eastAsia="Times New Roman" w:hAnsi="Times New Roman" w:cs="Times New Roman"/>
                <w:bCs/>
                <w:sz w:val="24"/>
                <w:szCs w:val="24"/>
              </w:rPr>
            </w:pPr>
          </w:p>
        </w:tc>
      </w:tr>
    </w:tbl>
    <w:p w:rsidR="00E728D2" w:rsidRPr="00E728D2" w:rsidRDefault="00E728D2" w:rsidP="00E728D2">
      <w:pPr>
        <w:spacing w:after="0" w:line="240" w:lineRule="auto"/>
        <w:rPr>
          <w:rFonts w:ascii="Times New Roman" w:eastAsia="Times New Roman" w:hAnsi="Times New Roman" w:cs="Times New Roman"/>
          <w:sz w:val="24"/>
          <w:szCs w:val="24"/>
        </w:rPr>
      </w:pPr>
    </w:p>
    <w:p w:rsidR="00E728D2" w:rsidRPr="005468CB" w:rsidRDefault="00E728D2" w:rsidP="00E728D2">
      <w:pPr>
        <w:spacing w:before="240" w:after="0" w:line="240" w:lineRule="auto"/>
        <w:jc w:val="both"/>
        <w:rPr>
          <w:rFonts w:ascii="Times New Roman" w:eastAsia="Times New Roman" w:hAnsi="Times New Roman" w:cs="Times New Roman"/>
          <w:sz w:val="24"/>
          <w:szCs w:val="24"/>
        </w:rPr>
      </w:pPr>
      <w:r w:rsidRPr="005468CB">
        <w:rPr>
          <w:rFonts w:ascii="Times New Roman" w:eastAsia="Times New Roman" w:hAnsi="Times New Roman" w:cs="Times New Roman"/>
          <w:sz w:val="24"/>
          <w:szCs w:val="24"/>
        </w:rPr>
        <w:t>Domes priekšsēdētājs</w:t>
      </w:r>
      <w:r w:rsidRPr="005468CB">
        <w:rPr>
          <w:rFonts w:ascii="Times New Roman" w:eastAsia="Times New Roman" w:hAnsi="Times New Roman" w:cs="Times New Roman"/>
          <w:sz w:val="24"/>
          <w:szCs w:val="24"/>
        </w:rPr>
        <w:tab/>
      </w:r>
      <w:r w:rsidRPr="005468CB">
        <w:rPr>
          <w:rFonts w:ascii="Times New Roman" w:eastAsia="Times New Roman" w:hAnsi="Times New Roman" w:cs="Times New Roman"/>
          <w:sz w:val="24"/>
          <w:szCs w:val="24"/>
        </w:rPr>
        <w:tab/>
      </w:r>
      <w:r w:rsidR="005468CB" w:rsidRPr="005468CB">
        <w:rPr>
          <w:rFonts w:ascii="Times New Roman" w:hAnsi="Times New Roman" w:cs="Times New Roman"/>
          <w:i/>
          <w:sz w:val="24"/>
          <w:szCs w:val="24"/>
        </w:rPr>
        <w:t>(personiskais paraksts)</w:t>
      </w:r>
      <w:r w:rsidRPr="005468CB">
        <w:rPr>
          <w:rFonts w:ascii="Times New Roman" w:eastAsia="Times New Roman" w:hAnsi="Times New Roman" w:cs="Times New Roman"/>
          <w:sz w:val="24"/>
          <w:szCs w:val="24"/>
        </w:rPr>
        <w:tab/>
      </w:r>
      <w:r w:rsidRPr="005468CB">
        <w:rPr>
          <w:rFonts w:ascii="Times New Roman" w:eastAsia="Times New Roman" w:hAnsi="Times New Roman" w:cs="Times New Roman"/>
          <w:sz w:val="24"/>
          <w:szCs w:val="24"/>
        </w:rPr>
        <w:tab/>
      </w:r>
      <w:r w:rsidRPr="005468CB">
        <w:rPr>
          <w:rFonts w:ascii="Times New Roman" w:eastAsia="Times New Roman" w:hAnsi="Times New Roman" w:cs="Times New Roman"/>
          <w:sz w:val="24"/>
          <w:szCs w:val="24"/>
        </w:rPr>
        <w:tab/>
      </w:r>
      <w:r w:rsidRPr="005468CB">
        <w:rPr>
          <w:rFonts w:ascii="Times New Roman" w:eastAsia="Times New Roman" w:hAnsi="Times New Roman" w:cs="Times New Roman"/>
          <w:sz w:val="24"/>
          <w:szCs w:val="24"/>
        </w:rPr>
        <w:tab/>
        <w:t>A. Elksniņš</w:t>
      </w:r>
    </w:p>
    <w:p w:rsidR="00E728D2" w:rsidRPr="00E728D2" w:rsidRDefault="00E728D2" w:rsidP="00E728D2">
      <w:pPr>
        <w:spacing w:after="0" w:line="240" w:lineRule="auto"/>
        <w:rPr>
          <w:rFonts w:ascii="Calibri" w:eastAsia="Times New Roman" w:hAnsi="Calibri" w:cs="Times New Roman"/>
        </w:rPr>
      </w:pPr>
    </w:p>
    <w:p w:rsidR="00E728D2" w:rsidRPr="00E728D2" w:rsidRDefault="00E728D2" w:rsidP="00E728D2">
      <w:pPr>
        <w:autoSpaceDE w:val="0"/>
        <w:autoSpaceDN w:val="0"/>
        <w:adjustRightInd w:val="0"/>
        <w:spacing w:after="0" w:line="240" w:lineRule="auto"/>
        <w:jc w:val="center"/>
        <w:rPr>
          <w:rFonts w:ascii="Times New Roman" w:eastAsia="Times New Roman" w:hAnsi="Times New Roman" w:cs="Times New Roman"/>
          <w:b/>
          <w:sz w:val="24"/>
          <w:szCs w:val="24"/>
        </w:rPr>
      </w:pPr>
    </w:p>
    <w:p w:rsidR="00E728D2" w:rsidRPr="00E728D2" w:rsidRDefault="00E728D2" w:rsidP="00E728D2">
      <w:pPr>
        <w:autoSpaceDE w:val="0"/>
        <w:autoSpaceDN w:val="0"/>
        <w:adjustRightInd w:val="0"/>
        <w:spacing w:after="0" w:line="240" w:lineRule="auto"/>
        <w:jc w:val="center"/>
        <w:rPr>
          <w:rFonts w:ascii="Times New Roman" w:eastAsia="Times New Roman" w:hAnsi="Times New Roman" w:cs="Times New Roman"/>
          <w:b/>
          <w:sz w:val="24"/>
          <w:szCs w:val="24"/>
        </w:rPr>
      </w:pPr>
    </w:p>
    <w:p w:rsidR="00E728D2" w:rsidRPr="00E728D2" w:rsidRDefault="00E728D2" w:rsidP="00E728D2">
      <w:pPr>
        <w:autoSpaceDE w:val="0"/>
        <w:autoSpaceDN w:val="0"/>
        <w:adjustRightInd w:val="0"/>
        <w:spacing w:after="0" w:line="240" w:lineRule="auto"/>
        <w:jc w:val="center"/>
        <w:rPr>
          <w:rFonts w:ascii="Times New Roman" w:eastAsia="Times New Roman" w:hAnsi="Times New Roman" w:cs="Times New Roman"/>
          <w:b/>
          <w:sz w:val="24"/>
          <w:szCs w:val="24"/>
        </w:rPr>
      </w:pPr>
    </w:p>
    <w:p w:rsidR="00E728D2" w:rsidRPr="00E728D2" w:rsidRDefault="00E728D2" w:rsidP="00E728D2">
      <w:pPr>
        <w:autoSpaceDE w:val="0"/>
        <w:autoSpaceDN w:val="0"/>
        <w:adjustRightInd w:val="0"/>
        <w:spacing w:after="0" w:line="240" w:lineRule="auto"/>
        <w:jc w:val="center"/>
        <w:rPr>
          <w:rFonts w:ascii="Times New Roman" w:eastAsia="Times New Roman" w:hAnsi="Times New Roman" w:cs="Times New Roman"/>
          <w:b/>
          <w:sz w:val="24"/>
          <w:szCs w:val="24"/>
        </w:rPr>
      </w:pPr>
    </w:p>
    <w:p w:rsidR="00E728D2" w:rsidRPr="00E728D2" w:rsidRDefault="00E728D2" w:rsidP="00E728D2">
      <w:pPr>
        <w:autoSpaceDE w:val="0"/>
        <w:autoSpaceDN w:val="0"/>
        <w:adjustRightInd w:val="0"/>
        <w:spacing w:after="0" w:line="240" w:lineRule="auto"/>
        <w:jc w:val="center"/>
        <w:rPr>
          <w:rFonts w:ascii="Times New Roman" w:eastAsia="Times New Roman" w:hAnsi="Times New Roman" w:cs="Times New Roman"/>
          <w:b/>
          <w:sz w:val="24"/>
          <w:szCs w:val="24"/>
        </w:rPr>
      </w:pPr>
    </w:p>
    <w:p w:rsidR="00E728D2" w:rsidRPr="00E728D2" w:rsidRDefault="00E728D2" w:rsidP="00E728D2">
      <w:pPr>
        <w:autoSpaceDE w:val="0"/>
        <w:autoSpaceDN w:val="0"/>
        <w:adjustRightInd w:val="0"/>
        <w:spacing w:after="0" w:line="240" w:lineRule="auto"/>
        <w:jc w:val="center"/>
        <w:rPr>
          <w:rFonts w:ascii="Times New Roman" w:eastAsia="Times New Roman" w:hAnsi="Times New Roman" w:cs="Times New Roman"/>
          <w:b/>
          <w:sz w:val="24"/>
          <w:szCs w:val="24"/>
        </w:rPr>
      </w:pPr>
    </w:p>
    <w:p w:rsidR="00E728D2" w:rsidRPr="00E728D2" w:rsidRDefault="00E728D2" w:rsidP="00E728D2">
      <w:pPr>
        <w:autoSpaceDE w:val="0"/>
        <w:autoSpaceDN w:val="0"/>
        <w:adjustRightInd w:val="0"/>
        <w:spacing w:after="0" w:line="240" w:lineRule="auto"/>
        <w:jc w:val="center"/>
        <w:rPr>
          <w:rFonts w:ascii="Times New Roman" w:eastAsia="Times New Roman" w:hAnsi="Times New Roman" w:cs="Times New Roman"/>
          <w:b/>
          <w:sz w:val="24"/>
          <w:szCs w:val="24"/>
        </w:rPr>
      </w:pPr>
    </w:p>
    <w:p w:rsidR="00E728D2" w:rsidRPr="00E728D2" w:rsidRDefault="00E728D2" w:rsidP="00E728D2">
      <w:pPr>
        <w:autoSpaceDE w:val="0"/>
        <w:autoSpaceDN w:val="0"/>
        <w:adjustRightInd w:val="0"/>
        <w:spacing w:after="0" w:line="240" w:lineRule="auto"/>
        <w:jc w:val="center"/>
        <w:rPr>
          <w:rFonts w:ascii="Times New Roman" w:eastAsia="Times New Roman" w:hAnsi="Times New Roman" w:cs="Times New Roman"/>
          <w:b/>
          <w:sz w:val="24"/>
          <w:szCs w:val="24"/>
        </w:rPr>
      </w:pPr>
    </w:p>
    <w:p w:rsidR="00E728D2" w:rsidRPr="00E728D2" w:rsidRDefault="00E728D2" w:rsidP="00E728D2">
      <w:pPr>
        <w:autoSpaceDE w:val="0"/>
        <w:autoSpaceDN w:val="0"/>
        <w:adjustRightInd w:val="0"/>
        <w:spacing w:after="0" w:line="240" w:lineRule="auto"/>
        <w:jc w:val="center"/>
        <w:rPr>
          <w:rFonts w:ascii="Times New Roman" w:eastAsia="Times New Roman" w:hAnsi="Times New Roman" w:cs="Times New Roman"/>
          <w:b/>
          <w:sz w:val="24"/>
          <w:szCs w:val="24"/>
        </w:rPr>
      </w:pPr>
    </w:p>
    <w:p w:rsidR="00E728D2" w:rsidRPr="00E728D2" w:rsidRDefault="00E728D2" w:rsidP="00E728D2">
      <w:pPr>
        <w:autoSpaceDE w:val="0"/>
        <w:autoSpaceDN w:val="0"/>
        <w:adjustRightInd w:val="0"/>
        <w:spacing w:after="0" w:line="240" w:lineRule="auto"/>
        <w:jc w:val="center"/>
        <w:rPr>
          <w:rFonts w:ascii="Times New Roman" w:eastAsia="Times New Roman" w:hAnsi="Times New Roman" w:cs="Times New Roman"/>
          <w:b/>
          <w:sz w:val="24"/>
          <w:szCs w:val="24"/>
        </w:rPr>
      </w:pPr>
    </w:p>
    <w:p w:rsidR="00870E28" w:rsidRDefault="00BE2A2B"/>
    <w:sectPr w:rsidR="00870E28" w:rsidSect="005468CB">
      <w:headerReference w:type="default" r:id="rId6"/>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8CB" w:rsidRDefault="005468CB" w:rsidP="005468CB">
      <w:pPr>
        <w:spacing w:after="0" w:line="240" w:lineRule="auto"/>
      </w:pPr>
      <w:r>
        <w:separator/>
      </w:r>
    </w:p>
  </w:endnote>
  <w:endnote w:type="continuationSeparator" w:id="0">
    <w:p w:rsidR="005468CB" w:rsidRDefault="005468CB" w:rsidP="0054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NewsGoth Cn TL">
    <w:charset w:val="BA"/>
    <w:family w:val="swiss"/>
    <w:pitch w:val="variable"/>
    <w:sig w:usb0="800002AF" w:usb1="5000204A"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8CB" w:rsidRDefault="005468CB" w:rsidP="005468CB">
      <w:pPr>
        <w:spacing w:after="0" w:line="240" w:lineRule="auto"/>
      </w:pPr>
      <w:r>
        <w:separator/>
      </w:r>
    </w:p>
  </w:footnote>
  <w:footnote w:type="continuationSeparator" w:id="0">
    <w:p w:rsidR="005468CB" w:rsidRDefault="005468CB" w:rsidP="00546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103271"/>
      <w:docPartObj>
        <w:docPartGallery w:val="Page Numbers (Top of Page)"/>
        <w:docPartUnique/>
      </w:docPartObj>
    </w:sdtPr>
    <w:sdtEndPr>
      <w:rPr>
        <w:noProof/>
      </w:rPr>
    </w:sdtEndPr>
    <w:sdtContent>
      <w:p w:rsidR="005468CB" w:rsidRDefault="005468CB">
        <w:pPr>
          <w:pStyle w:val="Header"/>
          <w:jc w:val="center"/>
        </w:pPr>
        <w:r>
          <w:fldChar w:fldCharType="begin"/>
        </w:r>
        <w:r>
          <w:instrText xml:space="preserve"> PAGE   \* MERGEFORMAT </w:instrText>
        </w:r>
        <w:r>
          <w:fldChar w:fldCharType="separate"/>
        </w:r>
        <w:r w:rsidR="00BE2A2B">
          <w:rPr>
            <w:noProof/>
          </w:rPr>
          <w:t>2</w:t>
        </w:r>
        <w:r>
          <w:rPr>
            <w:noProof/>
          </w:rPr>
          <w:fldChar w:fldCharType="end"/>
        </w:r>
      </w:p>
    </w:sdtContent>
  </w:sdt>
  <w:p w:rsidR="005468CB" w:rsidRDefault="005468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D2"/>
    <w:rsid w:val="003B1F3C"/>
    <w:rsid w:val="003D287F"/>
    <w:rsid w:val="00412E88"/>
    <w:rsid w:val="005468CB"/>
    <w:rsid w:val="006122E1"/>
    <w:rsid w:val="007B3DD9"/>
    <w:rsid w:val="00B41042"/>
    <w:rsid w:val="00BE2A2B"/>
    <w:rsid w:val="00CF4D3F"/>
    <w:rsid w:val="00E728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A03BD-86DC-443F-A754-4C4EBD93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2E1"/>
    <w:rPr>
      <w:rFonts w:ascii="Segoe UI" w:hAnsi="Segoe UI" w:cs="Segoe UI"/>
      <w:sz w:val="18"/>
      <w:szCs w:val="18"/>
    </w:rPr>
  </w:style>
  <w:style w:type="paragraph" w:styleId="Header">
    <w:name w:val="header"/>
    <w:basedOn w:val="Normal"/>
    <w:link w:val="HeaderChar"/>
    <w:uiPriority w:val="99"/>
    <w:unhideWhenUsed/>
    <w:rsid w:val="005468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68CB"/>
  </w:style>
  <w:style w:type="paragraph" w:styleId="Footer">
    <w:name w:val="footer"/>
    <w:basedOn w:val="Normal"/>
    <w:link w:val="FooterChar"/>
    <w:uiPriority w:val="99"/>
    <w:unhideWhenUsed/>
    <w:rsid w:val="005468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6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2489</Words>
  <Characters>1420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4</cp:revision>
  <cp:lastPrinted>2020-03-12T16:02:00Z</cp:lastPrinted>
  <dcterms:created xsi:type="dcterms:W3CDTF">2020-03-12T16:01:00Z</dcterms:created>
  <dcterms:modified xsi:type="dcterms:W3CDTF">2020-03-18T07:40:00Z</dcterms:modified>
</cp:coreProperties>
</file>