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EA2" w:rsidRDefault="00103EA2"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38105253" r:id="rId8"/>
        </w:object>
      </w:r>
    </w:p>
    <w:p w:rsidR="00103EA2" w:rsidRPr="00EE4591" w:rsidRDefault="00103EA2" w:rsidP="00402A27">
      <w:pPr>
        <w:pStyle w:val="Title"/>
        <w:tabs>
          <w:tab w:val="left" w:pos="3969"/>
          <w:tab w:val="left" w:pos="4395"/>
        </w:tabs>
        <w:rPr>
          <w:b w:val="0"/>
          <w:bCs/>
          <w:sz w:val="24"/>
          <w:szCs w:val="24"/>
        </w:rPr>
      </w:pPr>
    </w:p>
    <w:p w:rsidR="00103EA2" w:rsidRDefault="00103EA2" w:rsidP="00402A27">
      <w:pPr>
        <w:pStyle w:val="Title"/>
        <w:tabs>
          <w:tab w:val="left" w:pos="3969"/>
          <w:tab w:val="left" w:pos="4395"/>
        </w:tabs>
        <w:rPr>
          <w:b w:val="0"/>
          <w:bCs/>
        </w:rPr>
      </w:pPr>
      <w:r>
        <w:rPr>
          <w:b w:val="0"/>
          <w:bCs/>
        </w:rPr>
        <w:t xml:space="preserve">  LATVIJAS REPUBLIKAS</w:t>
      </w:r>
    </w:p>
    <w:p w:rsidR="00103EA2" w:rsidRDefault="00103EA2" w:rsidP="00402A27">
      <w:pPr>
        <w:pStyle w:val="Title"/>
        <w:tabs>
          <w:tab w:val="left" w:pos="3969"/>
          <w:tab w:val="left" w:pos="4395"/>
        </w:tabs>
      </w:pPr>
      <w:r>
        <w:t>DAUGAVPILS PILSĒTAS DOME</w:t>
      </w:r>
    </w:p>
    <w:p w:rsidR="00103EA2" w:rsidRPr="00C3756E" w:rsidRDefault="00103EA2"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103EA2" w:rsidRDefault="00103EA2"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bookmarkStart w:id="2" w:name="_GoBack"/>
      <w:bookmarkEnd w:id="2"/>
      <w:r w:rsidRPr="004215B9">
        <w:rPr>
          <w:sz w:val="18"/>
          <w:szCs w:val="18"/>
        </w:rPr>
        <w:t>www.daugavpils.lv</w:t>
      </w:r>
    </w:p>
    <w:p w:rsidR="00103EA2" w:rsidRDefault="00103EA2" w:rsidP="00402A27">
      <w:pPr>
        <w:jc w:val="center"/>
        <w:rPr>
          <w:sz w:val="18"/>
          <w:szCs w:val="18"/>
          <w:u w:val="single"/>
        </w:rPr>
      </w:pPr>
    </w:p>
    <w:p w:rsidR="00103EA2" w:rsidRDefault="00103EA2" w:rsidP="00402A27">
      <w:pPr>
        <w:jc w:val="center"/>
        <w:rPr>
          <w:b/>
          <w:szCs w:val="24"/>
        </w:rPr>
      </w:pPr>
    </w:p>
    <w:p w:rsidR="00103EA2" w:rsidRPr="002E7F44" w:rsidRDefault="00103EA2" w:rsidP="00402A27">
      <w:pPr>
        <w:jc w:val="center"/>
        <w:rPr>
          <w:b/>
          <w:szCs w:val="24"/>
        </w:rPr>
      </w:pPr>
      <w:r w:rsidRPr="002E7F44">
        <w:rPr>
          <w:b/>
          <w:szCs w:val="24"/>
        </w:rPr>
        <w:t>LĒMUMS</w:t>
      </w:r>
    </w:p>
    <w:p w:rsidR="00103EA2" w:rsidRPr="002E7F44" w:rsidRDefault="00103EA2" w:rsidP="002E7F44">
      <w:pPr>
        <w:spacing w:after="120"/>
        <w:jc w:val="center"/>
        <w:rPr>
          <w:sz w:val="2"/>
          <w:szCs w:val="2"/>
        </w:rPr>
      </w:pPr>
    </w:p>
    <w:p w:rsidR="00103EA2" w:rsidRDefault="00103EA2" w:rsidP="002E7F44">
      <w:pPr>
        <w:jc w:val="center"/>
        <w:rPr>
          <w:szCs w:val="24"/>
        </w:rPr>
      </w:pPr>
      <w:r>
        <w:rPr>
          <w:szCs w:val="24"/>
        </w:rPr>
        <w:t>Daugavpi</w:t>
      </w:r>
      <w:r w:rsidRPr="002E7F44">
        <w:rPr>
          <w:szCs w:val="24"/>
        </w:rPr>
        <w:t>lī</w:t>
      </w:r>
    </w:p>
    <w:p w:rsidR="00D637B8" w:rsidRPr="000E01CD" w:rsidRDefault="00D637B8" w:rsidP="002548EC">
      <w:pPr>
        <w:pStyle w:val="naisf"/>
        <w:spacing w:before="0" w:after="0" w:line="360" w:lineRule="auto"/>
        <w:ind w:firstLine="0"/>
        <w:jc w:val="left"/>
        <w:rPr>
          <w:bCs/>
          <w:sz w:val="22"/>
          <w:szCs w:val="22"/>
        </w:rPr>
      </w:pPr>
    </w:p>
    <w:p w:rsidR="00D637B8" w:rsidRPr="000E01CD" w:rsidRDefault="002548EC" w:rsidP="00D637B8">
      <w:pPr>
        <w:jc w:val="both"/>
      </w:pPr>
      <w:r w:rsidRPr="000E01CD">
        <w:rPr>
          <w:bCs/>
          <w:sz w:val="22"/>
          <w:szCs w:val="22"/>
        </w:rPr>
        <w:t>2019.</w:t>
      </w:r>
      <w:r w:rsidR="00D637B8" w:rsidRPr="000E01CD">
        <w:rPr>
          <w:bCs/>
        </w:rPr>
        <w:t xml:space="preserve">gada 12.decembrī                                                                                   </w:t>
      </w:r>
      <w:r w:rsidR="00D637B8" w:rsidRPr="000E01CD">
        <w:rPr>
          <w:b/>
        </w:rPr>
        <w:t xml:space="preserve">Nr.772                                                                            </w:t>
      </w:r>
    </w:p>
    <w:p w:rsidR="00D637B8" w:rsidRPr="000E01CD" w:rsidRDefault="00D637B8" w:rsidP="00D637B8">
      <w:pPr>
        <w:tabs>
          <w:tab w:val="left" w:pos="7290"/>
        </w:tabs>
        <w:jc w:val="both"/>
      </w:pPr>
      <w:r w:rsidRPr="000E01CD">
        <w:t xml:space="preserve">                                                                                                                       (prot.Nr.38, 18.§)                                                                                                                     </w:t>
      </w:r>
    </w:p>
    <w:p w:rsidR="002548EC" w:rsidRPr="000E01CD" w:rsidRDefault="002548EC" w:rsidP="00D637B8">
      <w:pPr>
        <w:pStyle w:val="naisf"/>
        <w:spacing w:before="0" w:after="0" w:line="360" w:lineRule="auto"/>
        <w:ind w:firstLine="0"/>
        <w:jc w:val="left"/>
      </w:pPr>
    </w:p>
    <w:p w:rsidR="002548EC" w:rsidRPr="000E01CD" w:rsidRDefault="002548EC" w:rsidP="002548EC">
      <w:pPr>
        <w:pStyle w:val="BodyTextIndent3"/>
        <w:tabs>
          <w:tab w:val="left" w:pos="9355"/>
        </w:tabs>
        <w:ind w:left="0" w:firstLine="0"/>
        <w:jc w:val="center"/>
        <w:rPr>
          <w:bCs/>
          <w:sz w:val="24"/>
        </w:rPr>
      </w:pPr>
      <w:r w:rsidRPr="000E01CD">
        <w:rPr>
          <w:bCs/>
          <w:sz w:val="24"/>
        </w:rPr>
        <w:t xml:space="preserve">Par priekšlikumiem Daugavpils pilsētas teritorijas plānojuma redakcijai </w:t>
      </w:r>
    </w:p>
    <w:p w:rsidR="002548EC" w:rsidRPr="000E01CD" w:rsidRDefault="002548EC" w:rsidP="002548EC">
      <w:pPr>
        <w:pStyle w:val="BodyTextIndent3"/>
        <w:tabs>
          <w:tab w:val="left" w:pos="9355"/>
        </w:tabs>
        <w:ind w:left="0" w:firstLine="0"/>
        <w:jc w:val="center"/>
        <w:rPr>
          <w:bCs/>
          <w:sz w:val="24"/>
        </w:rPr>
      </w:pPr>
    </w:p>
    <w:p w:rsidR="000E01CD" w:rsidRPr="000E01CD" w:rsidRDefault="002548EC" w:rsidP="000E01CD">
      <w:pPr>
        <w:ind w:firstLine="426"/>
        <w:jc w:val="both"/>
        <w:rPr>
          <w:b/>
          <w:szCs w:val="24"/>
        </w:rPr>
      </w:pPr>
      <w:r w:rsidRPr="000E01CD">
        <w:rPr>
          <w:szCs w:val="24"/>
        </w:rPr>
        <w:t>Pamatojoties uz Teritorijas attīstības plānošanas likuma 12.panta pirmo daļu un 23.panta pirmo un otro daļu, likuma “Par pašvaldībām” 21.panta pirmās daļas 27.punktu, ņemot vērā Daugavpils pilsētas domes (turpmāk – Dome) 10.10.2016.lēmumu Nr.624 “Par Daugavpils teritorijas plānojuma izstrādes uzsākšanu” (grozīts ar Daugavpils pilsētas domes 27.12.2018.lēmumu Nr.707) un Daugavpils pilsētas domes 28.03.2019.lēmumu Nr.180 “Par Daugavpils pilsētas teritorijas plānojuma redakcijas 2.0.pilnveidošanu atbilstoši institūciju atzinumiem un publiskas apspriešanas rezultātiem”, ņemot vērā</w:t>
      </w:r>
      <w:r w:rsidR="008D4A5E" w:rsidRPr="000E01CD">
        <w:rPr>
          <w:szCs w:val="24"/>
        </w:rPr>
        <w:t xml:space="preserve"> ar Domes priekšsēdētāja 2019.gada 29.maija rīkojumu Nr.119 izveidotās Sabiedriskās konsultatīvas padomes 2019.gada 9.augusta rezolūciju pilsētas domes plāna par spēļu zāļu darbības organizēšanu Daugavpils pilsētā apspriešanai,</w:t>
      </w:r>
      <w:r w:rsidRPr="000E01CD">
        <w:rPr>
          <w:szCs w:val="24"/>
        </w:rPr>
        <w:t xml:space="preserve"> Domes Attīstības komitejas 2019.gada </w:t>
      </w:r>
      <w:r w:rsidR="00D637B8" w:rsidRPr="000E01CD">
        <w:rPr>
          <w:szCs w:val="24"/>
        </w:rPr>
        <w:t>5.decembra</w:t>
      </w:r>
      <w:r w:rsidRPr="000E01CD">
        <w:rPr>
          <w:szCs w:val="24"/>
        </w:rPr>
        <w:t xml:space="preserve"> </w:t>
      </w:r>
      <w:r w:rsidR="00367BD4" w:rsidRPr="000E01CD">
        <w:rPr>
          <w:szCs w:val="24"/>
        </w:rPr>
        <w:t>atzinumu</w:t>
      </w:r>
      <w:r w:rsidRPr="000E01CD">
        <w:rPr>
          <w:szCs w:val="24"/>
        </w:rPr>
        <w:t xml:space="preserve">, </w:t>
      </w:r>
      <w:r w:rsidR="000E01CD" w:rsidRPr="000E01CD">
        <w:rPr>
          <w:szCs w:val="24"/>
        </w:rPr>
        <w:t>atklāti balsojot: PAR – 11 (</w:t>
      </w:r>
      <w:proofErr w:type="spellStart"/>
      <w:r w:rsidR="000E01CD" w:rsidRPr="000E01CD">
        <w:rPr>
          <w:szCs w:val="24"/>
        </w:rPr>
        <w:t>J.Dukšinskis</w:t>
      </w:r>
      <w:proofErr w:type="spellEnd"/>
      <w:r w:rsidR="000E01CD" w:rsidRPr="000E01CD">
        <w:rPr>
          <w:szCs w:val="24"/>
        </w:rPr>
        <w:t xml:space="preserve">, </w:t>
      </w:r>
      <w:proofErr w:type="spellStart"/>
      <w:r w:rsidR="000E01CD" w:rsidRPr="000E01CD">
        <w:rPr>
          <w:szCs w:val="24"/>
        </w:rPr>
        <w:t>A.Elksniņš</w:t>
      </w:r>
      <w:proofErr w:type="spellEnd"/>
      <w:r w:rsidR="000E01CD" w:rsidRPr="000E01CD">
        <w:rPr>
          <w:szCs w:val="24"/>
        </w:rPr>
        <w:t xml:space="preserve">, </w:t>
      </w:r>
      <w:proofErr w:type="spellStart"/>
      <w:r w:rsidR="000E01CD" w:rsidRPr="000E01CD">
        <w:rPr>
          <w:szCs w:val="24"/>
        </w:rPr>
        <w:t>A.Gržibovskis</w:t>
      </w:r>
      <w:proofErr w:type="spellEnd"/>
      <w:r w:rsidR="000E01CD" w:rsidRPr="000E01CD">
        <w:rPr>
          <w:szCs w:val="24"/>
        </w:rPr>
        <w:t xml:space="preserve">, </w:t>
      </w:r>
      <w:proofErr w:type="spellStart"/>
      <w:r w:rsidR="000E01CD" w:rsidRPr="000E01CD">
        <w:rPr>
          <w:szCs w:val="24"/>
        </w:rPr>
        <w:t>R.Joksts</w:t>
      </w:r>
      <w:proofErr w:type="spellEnd"/>
      <w:r w:rsidR="000E01CD" w:rsidRPr="000E01CD">
        <w:rPr>
          <w:szCs w:val="24"/>
        </w:rPr>
        <w:t xml:space="preserve">, </w:t>
      </w:r>
      <w:proofErr w:type="spellStart"/>
      <w:r w:rsidR="000E01CD" w:rsidRPr="000E01CD">
        <w:rPr>
          <w:szCs w:val="24"/>
        </w:rPr>
        <w:t>I.Kokina</w:t>
      </w:r>
      <w:proofErr w:type="spellEnd"/>
      <w:r w:rsidR="000E01CD" w:rsidRPr="000E01CD">
        <w:rPr>
          <w:szCs w:val="24"/>
        </w:rPr>
        <w:t xml:space="preserve">, </w:t>
      </w:r>
      <w:proofErr w:type="spellStart"/>
      <w:r w:rsidR="000E01CD" w:rsidRPr="000E01CD">
        <w:rPr>
          <w:szCs w:val="24"/>
        </w:rPr>
        <w:t>V.Kononovs</w:t>
      </w:r>
      <w:proofErr w:type="spellEnd"/>
      <w:r w:rsidR="000E01CD" w:rsidRPr="000E01CD">
        <w:rPr>
          <w:szCs w:val="24"/>
        </w:rPr>
        <w:t xml:space="preserve">, </w:t>
      </w:r>
      <w:proofErr w:type="spellStart"/>
      <w:r w:rsidR="000E01CD" w:rsidRPr="000E01CD">
        <w:rPr>
          <w:szCs w:val="24"/>
        </w:rPr>
        <w:t>N.Kožanova</w:t>
      </w:r>
      <w:proofErr w:type="spellEnd"/>
      <w:r w:rsidR="000E01CD" w:rsidRPr="000E01CD">
        <w:rPr>
          <w:szCs w:val="24"/>
        </w:rPr>
        <w:t xml:space="preserve">, </w:t>
      </w:r>
      <w:proofErr w:type="spellStart"/>
      <w:r w:rsidR="000E01CD" w:rsidRPr="000E01CD">
        <w:rPr>
          <w:szCs w:val="24"/>
        </w:rPr>
        <w:t>M.Lavrenovs</w:t>
      </w:r>
      <w:proofErr w:type="spellEnd"/>
      <w:r w:rsidR="000E01CD" w:rsidRPr="000E01CD">
        <w:rPr>
          <w:szCs w:val="24"/>
        </w:rPr>
        <w:t xml:space="preserve">, </w:t>
      </w:r>
      <w:proofErr w:type="spellStart"/>
      <w:r w:rsidR="000E01CD" w:rsidRPr="000E01CD">
        <w:rPr>
          <w:szCs w:val="24"/>
        </w:rPr>
        <w:t>J.Lāčplēsis</w:t>
      </w:r>
      <w:proofErr w:type="spellEnd"/>
      <w:r w:rsidR="000E01CD" w:rsidRPr="000E01CD">
        <w:rPr>
          <w:szCs w:val="24"/>
        </w:rPr>
        <w:t xml:space="preserve">, </w:t>
      </w:r>
      <w:proofErr w:type="spellStart"/>
      <w:r w:rsidR="000E01CD" w:rsidRPr="000E01CD">
        <w:rPr>
          <w:szCs w:val="24"/>
        </w:rPr>
        <w:t>I.Prelatovs</w:t>
      </w:r>
      <w:proofErr w:type="spellEnd"/>
      <w:r w:rsidR="000E01CD" w:rsidRPr="000E01CD">
        <w:rPr>
          <w:szCs w:val="24"/>
        </w:rPr>
        <w:t xml:space="preserve">, </w:t>
      </w:r>
      <w:proofErr w:type="spellStart"/>
      <w:r w:rsidR="000E01CD" w:rsidRPr="000E01CD">
        <w:rPr>
          <w:szCs w:val="24"/>
        </w:rPr>
        <w:t>H.Soldatjonoka</w:t>
      </w:r>
      <w:proofErr w:type="spellEnd"/>
      <w:r w:rsidR="000E01CD" w:rsidRPr="000E01CD">
        <w:rPr>
          <w:szCs w:val="24"/>
        </w:rPr>
        <w:t>), PRET – nav, ATTURAS – 3 (</w:t>
      </w:r>
      <w:proofErr w:type="spellStart"/>
      <w:r w:rsidR="000E01CD" w:rsidRPr="000E01CD">
        <w:rPr>
          <w:szCs w:val="24"/>
        </w:rPr>
        <w:t>A.Broks</w:t>
      </w:r>
      <w:proofErr w:type="spellEnd"/>
      <w:r w:rsidR="000E01CD" w:rsidRPr="000E01CD">
        <w:rPr>
          <w:szCs w:val="24"/>
        </w:rPr>
        <w:t xml:space="preserve">, </w:t>
      </w:r>
      <w:proofErr w:type="spellStart"/>
      <w:r w:rsidR="000E01CD" w:rsidRPr="000E01CD">
        <w:rPr>
          <w:szCs w:val="24"/>
        </w:rPr>
        <w:t>R.Eigims</w:t>
      </w:r>
      <w:proofErr w:type="spellEnd"/>
      <w:r w:rsidR="000E01CD" w:rsidRPr="000E01CD">
        <w:rPr>
          <w:szCs w:val="24"/>
        </w:rPr>
        <w:t xml:space="preserve">, </w:t>
      </w:r>
      <w:proofErr w:type="spellStart"/>
      <w:r w:rsidR="000E01CD" w:rsidRPr="000E01CD">
        <w:rPr>
          <w:szCs w:val="24"/>
        </w:rPr>
        <w:t>L.Jankovska</w:t>
      </w:r>
      <w:proofErr w:type="spellEnd"/>
      <w:r w:rsidR="000E01CD" w:rsidRPr="000E01CD">
        <w:rPr>
          <w:szCs w:val="24"/>
        </w:rPr>
        <w:t xml:space="preserve">), </w:t>
      </w:r>
      <w:r w:rsidR="000E01CD" w:rsidRPr="000E01CD">
        <w:rPr>
          <w:b/>
          <w:szCs w:val="24"/>
        </w:rPr>
        <w:t>Daugavpils pilsētas dome</w:t>
      </w:r>
      <w:r w:rsidR="000E01CD" w:rsidRPr="000E01CD">
        <w:rPr>
          <w:szCs w:val="24"/>
        </w:rPr>
        <w:t xml:space="preserve"> </w:t>
      </w:r>
      <w:r w:rsidR="000E01CD" w:rsidRPr="000E01CD">
        <w:rPr>
          <w:b/>
          <w:szCs w:val="24"/>
        </w:rPr>
        <w:t>nolemj:</w:t>
      </w:r>
    </w:p>
    <w:p w:rsidR="000E01CD" w:rsidRDefault="000E01CD" w:rsidP="000E01CD">
      <w:pPr>
        <w:rPr>
          <w:color w:val="FF0000"/>
        </w:rPr>
      </w:pPr>
    </w:p>
    <w:p w:rsidR="002548EC" w:rsidRPr="00D637B8" w:rsidRDefault="005C6E59" w:rsidP="00D637B8">
      <w:pPr>
        <w:pStyle w:val="ListParagraph"/>
        <w:numPr>
          <w:ilvl w:val="0"/>
          <w:numId w:val="2"/>
        </w:numPr>
        <w:ind w:left="0" w:firstLine="360"/>
        <w:jc w:val="both"/>
        <w:rPr>
          <w:sz w:val="24"/>
          <w:szCs w:val="24"/>
        </w:rPr>
      </w:pPr>
      <w:r w:rsidRPr="00D637B8">
        <w:rPr>
          <w:sz w:val="24"/>
          <w:szCs w:val="24"/>
        </w:rPr>
        <w:t xml:space="preserve">Pilnveidot </w:t>
      </w:r>
      <w:r w:rsidR="002548EC" w:rsidRPr="00D637B8">
        <w:rPr>
          <w:sz w:val="24"/>
          <w:szCs w:val="24"/>
        </w:rPr>
        <w:t>Daugavpils pilsētas teritorijas plānojuma redakcij</w:t>
      </w:r>
      <w:r w:rsidRPr="00D637B8">
        <w:rPr>
          <w:sz w:val="24"/>
          <w:szCs w:val="24"/>
        </w:rPr>
        <w:t>u</w:t>
      </w:r>
      <w:r w:rsidR="002548EC" w:rsidRPr="00D637B8">
        <w:rPr>
          <w:sz w:val="24"/>
          <w:szCs w:val="24"/>
        </w:rPr>
        <w:t xml:space="preserve"> 2.0.</w:t>
      </w:r>
      <w:r w:rsidRPr="00D637B8">
        <w:rPr>
          <w:sz w:val="24"/>
          <w:szCs w:val="24"/>
        </w:rPr>
        <w:t>, papildin</w:t>
      </w:r>
      <w:r w:rsidR="008E476E" w:rsidRPr="00D637B8">
        <w:rPr>
          <w:sz w:val="24"/>
          <w:szCs w:val="24"/>
        </w:rPr>
        <w:t>o</w:t>
      </w:r>
      <w:r w:rsidRPr="00D637B8">
        <w:rPr>
          <w:sz w:val="24"/>
          <w:szCs w:val="24"/>
        </w:rPr>
        <w:t>t</w:t>
      </w:r>
      <w:r w:rsidR="002548EC" w:rsidRPr="00D637B8">
        <w:rPr>
          <w:sz w:val="24"/>
          <w:szCs w:val="24"/>
        </w:rPr>
        <w:t xml:space="preserve"> teritorijas izmantošanas un apbūves noteikumu (turpmāk – TIAN) </w:t>
      </w:r>
      <w:r w:rsidR="002548EC" w:rsidRPr="00D637B8">
        <w:rPr>
          <w:rFonts w:eastAsia="Times New Roman"/>
          <w:sz w:val="24"/>
          <w:szCs w:val="24"/>
        </w:rPr>
        <w:t>2.nodaļas “Prasības visas teritorij</w:t>
      </w:r>
      <w:r w:rsidR="00761E7B" w:rsidRPr="00D637B8">
        <w:rPr>
          <w:rFonts w:eastAsia="Times New Roman"/>
          <w:sz w:val="24"/>
          <w:szCs w:val="24"/>
        </w:rPr>
        <w:t>as izmantošanai” 2.2.apakšnodaļas</w:t>
      </w:r>
      <w:r w:rsidR="002548EC" w:rsidRPr="00D637B8">
        <w:rPr>
          <w:rFonts w:eastAsia="Times New Roman"/>
          <w:sz w:val="24"/>
          <w:szCs w:val="24"/>
        </w:rPr>
        <w:t xml:space="preserve"> “Visā teritorijā aizliegta izmantošana” </w:t>
      </w:r>
      <w:r w:rsidR="002548EC" w:rsidRPr="00D637B8">
        <w:rPr>
          <w:sz w:val="24"/>
          <w:szCs w:val="24"/>
        </w:rPr>
        <w:t>36.punktu</w:t>
      </w:r>
      <w:r w:rsidR="00761E7B" w:rsidRPr="00D637B8">
        <w:rPr>
          <w:sz w:val="24"/>
          <w:szCs w:val="24"/>
        </w:rPr>
        <w:t xml:space="preserve"> (36.Visā Pašvaldības teritorijā aizliegts:) </w:t>
      </w:r>
      <w:r w:rsidR="002548EC" w:rsidRPr="00D637B8">
        <w:rPr>
          <w:sz w:val="24"/>
          <w:szCs w:val="24"/>
        </w:rPr>
        <w:t xml:space="preserve"> </w:t>
      </w:r>
      <w:r w:rsidR="002548EC" w:rsidRPr="00D637B8">
        <w:rPr>
          <w:rFonts w:eastAsia="Times New Roman"/>
          <w:sz w:val="24"/>
          <w:szCs w:val="24"/>
        </w:rPr>
        <w:t>ar</w:t>
      </w:r>
      <w:r w:rsidR="00AC3BD8" w:rsidRPr="00D637B8">
        <w:rPr>
          <w:rFonts w:eastAsia="Times New Roman"/>
          <w:sz w:val="24"/>
          <w:szCs w:val="24"/>
        </w:rPr>
        <w:t xml:space="preserve"> </w:t>
      </w:r>
      <w:r w:rsidR="002548EC" w:rsidRPr="00D637B8">
        <w:rPr>
          <w:rFonts w:eastAsia="Times New Roman"/>
          <w:sz w:val="24"/>
          <w:szCs w:val="24"/>
        </w:rPr>
        <w:t xml:space="preserve">36.12. un 36.13.apakšpunktu šādā redakcijā: </w:t>
      </w:r>
    </w:p>
    <w:p w:rsidR="00AC3BD8" w:rsidRPr="00D637B8" w:rsidRDefault="00AC3BD8" w:rsidP="00D637B8">
      <w:pPr>
        <w:pStyle w:val="ListParagraph"/>
        <w:ind w:left="0" w:firstLine="426"/>
        <w:jc w:val="both"/>
        <w:rPr>
          <w:sz w:val="24"/>
          <w:szCs w:val="24"/>
        </w:rPr>
      </w:pPr>
      <w:r w:rsidRPr="00D637B8">
        <w:rPr>
          <w:sz w:val="24"/>
          <w:szCs w:val="24"/>
        </w:rPr>
        <w:t>„36.12. izveidot azartspēļu organizēšanas vietas - spēļu zāles, izņemot gadījumus, kad spēļu zāli plānots atvērt:</w:t>
      </w:r>
    </w:p>
    <w:p w:rsidR="00AC3BD8" w:rsidRPr="00D637B8" w:rsidRDefault="00AC3BD8" w:rsidP="00D637B8">
      <w:pPr>
        <w:pStyle w:val="ListParagraph"/>
        <w:ind w:left="0" w:firstLine="426"/>
        <w:jc w:val="both"/>
        <w:rPr>
          <w:sz w:val="24"/>
          <w:szCs w:val="24"/>
        </w:rPr>
      </w:pPr>
      <w:r w:rsidRPr="00D637B8">
        <w:rPr>
          <w:sz w:val="24"/>
          <w:szCs w:val="24"/>
        </w:rPr>
        <w:t>36.12.1. trīs, četru vai piecu zvaigžņu viesnīcās</w:t>
      </w:r>
      <w:r w:rsidR="00995BF1" w:rsidRPr="00D637B8">
        <w:rPr>
          <w:sz w:val="24"/>
          <w:szCs w:val="24"/>
        </w:rPr>
        <w:t>, kuru numuru skaits nav mazāks par 15</w:t>
      </w:r>
      <w:r w:rsidRPr="00D637B8">
        <w:rPr>
          <w:sz w:val="24"/>
          <w:szCs w:val="24"/>
        </w:rPr>
        <w:t xml:space="preserve">, veicot konkrētas azartspēļu organizēšanas vietas būvniecības ieceres publisko apspriešanu; </w:t>
      </w:r>
    </w:p>
    <w:p w:rsidR="00AC3BD8" w:rsidRPr="00D637B8" w:rsidRDefault="00AC3BD8" w:rsidP="00D637B8">
      <w:pPr>
        <w:pStyle w:val="ListParagraph"/>
        <w:ind w:left="0" w:firstLine="426"/>
        <w:jc w:val="both"/>
        <w:rPr>
          <w:sz w:val="24"/>
          <w:szCs w:val="24"/>
        </w:rPr>
      </w:pPr>
      <w:r w:rsidRPr="00D637B8">
        <w:rPr>
          <w:sz w:val="24"/>
          <w:szCs w:val="24"/>
        </w:rPr>
        <w:t>36.12.2. atsevišķi stāvošā publiskā ēkā ar kopējo platību ne mazāku par 1000 m</w:t>
      </w:r>
      <w:r w:rsidRPr="00D637B8">
        <w:rPr>
          <w:sz w:val="24"/>
          <w:szCs w:val="24"/>
          <w:vertAlign w:val="superscript"/>
        </w:rPr>
        <w:t>2</w:t>
      </w:r>
      <w:r w:rsidRPr="00D637B8">
        <w:rPr>
          <w:sz w:val="24"/>
          <w:szCs w:val="24"/>
        </w:rPr>
        <w:t>, kuru plānots izmantot tikai spēļu zāles funkcijām vai publiskās ēkas telpu grupa ar kopējo platību ne mazāku par 1000 m</w:t>
      </w:r>
      <w:r w:rsidRPr="00D637B8">
        <w:rPr>
          <w:sz w:val="24"/>
          <w:szCs w:val="24"/>
          <w:vertAlign w:val="superscript"/>
        </w:rPr>
        <w:t>2</w:t>
      </w:r>
      <w:r w:rsidRPr="00D637B8">
        <w:rPr>
          <w:sz w:val="24"/>
          <w:szCs w:val="24"/>
        </w:rPr>
        <w:t>, veicot konkrētas azartspēļu organizēšanas vietas būvniecības ieceres publisko apspriešanu.</w:t>
      </w:r>
    </w:p>
    <w:p w:rsidR="00AC3BD8" w:rsidRPr="00D637B8" w:rsidRDefault="00AC3BD8" w:rsidP="00D637B8">
      <w:pPr>
        <w:pStyle w:val="ListParagraph"/>
        <w:ind w:left="0" w:firstLine="426"/>
        <w:jc w:val="both"/>
        <w:rPr>
          <w:sz w:val="24"/>
          <w:szCs w:val="24"/>
        </w:rPr>
      </w:pPr>
      <w:r w:rsidRPr="00D637B8">
        <w:rPr>
          <w:sz w:val="24"/>
          <w:szCs w:val="24"/>
        </w:rPr>
        <w:t>36.13. izveidot azartspēļu organizēšanas vietas – kazino, izņemot gadījumus, kad kazino plānots atvērt:</w:t>
      </w:r>
    </w:p>
    <w:p w:rsidR="00AC3BD8" w:rsidRPr="00D637B8" w:rsidRDefault="00AC3BD8" w:rsidP="00D637B8">
      <w:pPr>
        <w:pStyle w:val="ListParagraph"/>
        <w:ind w:left="0" w:firstLine="426"/>
        <w:jc w:val="both"/>
        <w:rPr>
          <w:sz w:val="24"/>
          <w:szCs w:val="24"/>
        </w:rPr>
      </w:pPr>
      <w:r w:rsidRPr="00D637B8">
        <w:rPr>
          <w:sz w:val="24"/>
          <w:szCs w:val="24"/>
        </w:rPr>
        <w:t>36.13.1. trīs zvaigžņu viesnīcās,</w:t>
      </w:r>
      <w:r w:rsidR="00995BF1" w:rsidRPr="00D637B8">
        <w:rPr>
          <w:sz w:val="24"/>
          <w:szCs w:val="24"/>
        </w:rPr>
        <w:t xml:space="preserve"> kuru numuru skaits nav mazāks par 15,</w:t>
      </w:r>
      <w:r w:rsidRPr="00D637B8">
        <w:rPr>
          <w:sz w:val="24"/>
          <w:szCs w:val="24"/>
        </w:rPr>
        <w:t xml:space="preserve"> veicot konkrētas azartspēļu organizēšanas vietas būvniecības ieceres publisko apspriešanu;</w:t>
      </w:r>
    </w:p>
    <w:p w:rsidR="00AC3BD8" w:rsidRPr="00D637B8" w:rsidRDefault="00AC3BD8" w:rsidP="00D637B8">
      <w:pPr>
        <w:pStyle w:val="ListParagraph"/>
        <w:ind w:hanging="294"/>
        <w:jc w:val="both"/>
        <w:rPr>
          <w:sz w:val="24"/>
          <w:szCs w:val="24"/>
        </w:rPr>
      </w:pPr>
      <w:r w:rsidRPr="00D637B8">
        <w:rPr>
          <w:sz w:val="24"/>
          <w:szCs w:val="24"/>
        </w:rPr>
        <w:t>36.13.2. četru vai piecu zvaigžņu viesnīcās;</w:t>
      </w:r>
    </w:p>
    <w:p w:rsidR="00AC3BD8" w:rsidRPr="00D637B8" w:rsidRDefault="00AC3BD8" w:rsidP="00D637B8">
      <w:pPr>
        <w:pStyle w:val="ListParagraph"/>
        <w:ind w:left="0" w:firstLine="426"/>
        <w:jc w:val="both"/>
        <w:rPr>
          <w:sz w:val="24"/>
          <w:szCs w:val="24"/>
        </w:rPr>
      </w:pPr>
      <w:r w:rsidRPr="00D637B8">
        <w:rPr>
          <w:sz w:val="24"/>
          <w:szCs w:val="24"/>
        </w:rPr>
        <w:t>36.13.3. atsevišķi stāvošā publiskā ēkā ar kopējo platību ne mazāku par 1000 m</w:t>
      </w:r>
      <w:r w:rsidRPr="00D637B8">
        <w:rPr>
          <w:sz w:val="24"/>
          <w:szCs w:val="24"/>
          <w:vertAlign w:val="superscript"/>
        </w:rPr>
        <w:t>2</w:t>
      </w:r>
      <w:r w:rsidRPr="00D637B8">
        <w:rPr>
          <w:sz w:val="24"/>
          <w:szCs w:val="24"/>
        </w:rPr>
        <w:t>, kuru plānots izmantot tikai kazino funkcijām vai publiskās ēkas telpu grupa ar kopējo platību ne mazāku par 1000 m</w:t>
      </w:r>
      <w:r w:rsidRPr="00D637B8">
        <w:rPr>
          <w:sz w:val="24"/>
          <w:szCs w:val="24"/>
          <w:vertAlign w:val="superscript"/>
        </w:rPr>
        <w:t>2</w:t>
      </w:r>
      <w:r w:rsidRPr="00D637B8">
        <w:rPr>
          <w:sz w:val="24"/>
          <w:szCs w:val="24"/>
        </w:rPr>
        <w:t>, veicot konkrētas azartspēļu organizēšanas vietas būvniecības ieceres publisko apspriešanu.”</w:t>
      </w:r>
    </w:p>
    <w:p w:rsidR="002548EC" w:rsidRPr="00D637B8" w:rsidRDefault="002548EC" w:rsidP="002548EC">
      <w:pPr>
        <w:pStyle w:val="ListParagraph"/>
        <w:jc w:val="both"/>
        <w:rPr>
          <w:sz w:val="24"/>
          <w:szCs w:val="24"/>
        </w:rPr>
      </w:pPr>
    </w:p>
    <w:p w:rsidR="00367BD4" w:rsidRPr="00D637B8" w:rsidRDefault="00A0447A" w:rsidP="00D637B8">
      <w:pPr>
        <w:pStyle w:val="ListParagraph"/>
        <w:numPr>
          <w:ilvl w:val="0"/>
          <w:numId w:val="2"/>
        </w:numPr>
        <w:overflowPunct/>
        <w:autoSpaceDE/>
        <w:autoSpaceDN/>
        <w:ind w:left="0" w:firstLine="360"/>
        <w:jc w:val="both"/>
        <w:rPr>
          <w:sz w:val="24"/>
          <w:szCs w:val="24"/>
        </w:rPr>
      </w:pPr>
      <w:r w:rsidRPr="00D637B8">
        <w:rPr>
          <w:sz w:val="24"/>
          <w:szCs w:val="24"/>
        </w:rPr>
        <w:lastRenderedPageBreak/>
        <w:t>Pilnveidot Daugavpils pilsētas teritorijas plānojuma redakciju 2.0., papildinot</w:t>
      </w:r>
      <w:r w:rsidR="002548EC" w:rsidRPr="00D637B8">
        <w:rPr>
          <w:sz w:val="24"/>
          <w:szCs w:val="24"/>
        </w:rPr>
        <w:t xml:space="preserve"> TIAN 4.4.nodaļas „Publiskās apbūves teritorija” 4.4.1.5.apakšsadaļu „Citi noteikumi” ar</w:t>
      </w:r>
      <w:r w:rsidR="00367BD4" w:rsidRPr="00D637B8">
        <w:rPr>
          <w:sz w:val="24"/>
          <w:szCs w:val="24"/>
        </w:rPr>
        <w:t xml:space="preserve"> </w:t>
      </w:r>
      <w:r w:rsidR="002548EC" w:rsidRPr="00D637B8">
        <w:rPr>
          <w:sz w:val="24"/>
          <w:szCs w:val="24"/>
        </w:rPr>
        <w:t xml:space="preserve">punktu šādā redakcijā: </w:t>
      </w:r>
    </w:p>
    <w:p w:rsidR="00367BD4" w:rsidRPr="00D637B8" w:rsidRDefault="00AC3BD8" w:rsidP="00D637B8">
      <w:pPr>
        <w:overflowPunct/>
        <w:autoSpaceDE/>
        <w:autoSpaceDN/>
        <w:adjustRightInd/>
        <w:ind w:firstLine="284"/>
        <w:jc w:val="both"/>
        <w:textAlignment w:val="auto"/>
        <w:rPr>
          <w:szCs w:val="24"/>
        </w:rPr>
      </w:pPr>
      <w:r w:rsidRPr="00D637B8">
        <w:rPr>
          <w:szCs w:val="24"/>
        </w:rPr>
        <w:t>“Azartspēļu organizēšana vietās, kurās ir saņemta pašvaldības atļauja, ir atļauta līdz attiecīgā Pašvaldības lēmuma pieņemšanai par atļaujas atcelšanu”.</w:t>
      </w:r>
    </w:p>
    <w:p w:rsidR="002548EC" w:rsidRPr="00D637B8" w:rsidRDefault="00A0447A" w:rsidP="00D637B8">
      <w:pPr>
        <w:pStyle w:val="ListParagraph"/>
        <w:numPr>
          <w:ilvl w:val="0"/>
          <w:numId w:val="2"/>
        </w:numPr>
        <w:overflowPunct/>
        <w:autoSpaceDE/>
        <w:autoSpaceDN/>
        <w:ind w:left="0" w:firstLine="360"/>
        <w:jc w:val="both"/>
        <w:rPr>
          <w:sz w:val="24"/>
          <w:szCs w:val="24"/>
        </w:rPr>
      </w:pPr>
      <w:r w:rsidRPr="00D637B8">
        <w:rPr>
          <w:sz w:val="24"/>
          <w:szCs w:val="24"/>
        </w:rPr>
        <w:t>Pilnveidot Daugavpils pilsētas teritorijas plānojuma redakciju 2.0., papildinot</w:t>
      </w:r>
      <w:r w:rsidR="002548EC" w:rsidRPr="00D637B8">
        <w:rPr>
          <w:sz w:val="24"/>
          <w:szCs w:val="24"/>
        </w:rPr>
        <w:t xml:space="preserve"> TIAN 4.5.nodaļas „Jauktas centra apbūves teritorija” 4.5.1.5.sadaļu „Citi noteikumi” ar</w:t>
      </w:r>
      <w:r w:rsidR="00367BD4" w:rsidRPr="00D637B8">
        <w:rPr>
          <w:sz w:val="24"/>
          <w:szCs w:val="24"/>
        </w:rPr>
        <w:t xml:space="preserve"> </w:t>
      </w:r>
      <w:r w:rsidR="002548EC" w:rsidRPr="00D637B8">
        <w:rPr>
          <w:sz w:val="24"/>
          <w:szCs w:val="24"/>
        </w:rPr>
        <w:t xml:space="preserve">punktu šādā redakcijā: </w:t>
      </w:r>
    </w:p>
    <w:p w:rsidR="00367BD4" w:rsidRPr="00D637B8" w:rsidRDefault="00AC3BD8" w:rsidP="00D637B8">
      <w:pPr>
        <w:overflowPunct/>
        <w:autoSpaceDE/>
        <w:autoSpaceDN/>
        <w:adjustRightInd/>
        <w:ind w:firstLine="426"/>
        <w:jc w:val="both"/>
        <w:textAlignment w:val="auto"/>
        <w:rPr>
          <w:szCs w:val="24"/>
        </w:rPr>
      </w:pPr>
      <w:r w:rsidRPr="00D637B8">
        <w:rPr>
          <w:szCs w:val="24"/>
        </w:rPr>
        <w:t>“Azartspēļu organizēšana vietās, kurās ir saņemta pašvaldības atļauja, ir atļauta līdz attiecīgā Pašvaldības lēmuma pieņemšanai par atļaujas atcelšanu.”</w:t>
      </w:r>
    </w:p>
    <w:p w:rsidR="00AC3BD8" w:rsidRPr="00D637B8" w:rsidRDefault="00AC3BD8" w:rsidP="00367BD4">
      <w:pPr>
        <w:overflowPunct/>
        <w:autoSpaceDE/>
        <w:autoSpaceDN/>
        <w:adjustRightInd/>
        <w:ind w:left="720"/>
        <w:jc w:val="both"/>
        <w:textAlignment w:val="auto"/>
        <w:rPr>
          <w:bCs/>
          <w:szCs w:val="24"/>
        </w:rPr>
      </w:pPr>
    </w:p>
    <w:p w:rsidR="00103EA2" w:rsidRDefault="00103EA2" w:rsidP="002548EC">
      <w:pPr>
        <w:overflowPunct/>
        <w:autoSpaceDE/>
        <w:autoSpaceDN/>
        <w:adjustRightInd/>
        <w:jc w:val="both"/>
        <w:textAlignment w:val="auto"/>
        <w:rPr>
          <w:bCs/>
          <w:szCs w:val="24"/>
        </w:rPr>
      </w:pPr>
    </w:p>
    <w:p w:rsidR="002548EC" w:rsidRPr="00D637B8" w:rsidRDefault="002548EC" w:rsidP="002548EC">
      <w:pPr>
        <w:overflowPunct/>
        <w:autoSpaceDE/>
        <w:autoSpaceDN/>
        <w:adjustRightInd/>
        <w:jc w:val="both"/>
        <w:textAlignment w:val="auto"/>
        <w:rPr>
          <w:bCs/>
          <w:szCs w:val="24"/>
        </w:rPr>
      </w:pPr>
      <w:r w:rsidRPr="00D637B8">
        <w:rPr>
          <w:bCs/>
          <w:szCs w:val="24"/>
        </w:rPr>
        <w:t>Domes priekšsēdētājs</w:t>
      </w:r>
      <w:r w:rsidRPr="00D637B8">
        <w:rPr>
          <w:bCs/>
          <w:szCs w:val="24"/>
        </w:rPr>
        <w:tab/>
      </w:r>
      <w:r w:rsidRPr="00D637B8">
        <w:rPr>
          <w:bCs/>
          <w:szCs w:val="24"/>
        </w:rPr>
        <w:tab/>
      </w:r>
      <w:r w:rsidRPr="00D637B8">
        <w:rPr>
          <w:bCs/>
          <w:szCs w:val="24"/>
        </w:rPr>
        <w:tab/>
      </w:r>
      <w:r w:rsidR="00103EA2">
        <w:rPr>
          <w:i/>
        </w:rPr>
        <w:t>(personiskais paraksts)</w:t>
      </w:r>
      <w:r w:rsidR="00103EA2">
        <w:t xml:space="preserve">                            </w:t>
      </w:r>
      <w:r w:rsidR="00AC3BD8" w:rsidRPr="00D637B8">
        <w:rPr>
          <w:bCs/>
          <w:szCs w:val="24"/>
        </w:rPr>
        <w:tab/>
      </w:r>
      <w:proofErr w:type="spellStart"/>
      <w:r w:rsidRPr="00D637B8">
        <w:rPr>
          <w:bCs/>
          <w:szCs w:val="24"/>
        </w:rPr>
        <w:t>A.Elksniņš</w:t>
      </w:r>
      <w:proofErr w:type="spellEnd"/>
    </w:p>
    <w:p w:rsidR="002548EC" w:rsidRPr="00D637B8" w:rsidRDefault="002548EC" w:rsidP="002548EC">
      <w:pPr>
        <w:overflowPunct/>
        <w:autoSpaceDE/>
        <w:autoSpaceDN/>
        <w:adjustRightInd/>
        <w:jc w:val="both"/>
        <w:textAlignment w:val="auto"/>
        <w:rPr>
          <w:bCs/>
          <w:szCs w:val="24"/>
        </w:rPr>
      </w:pPr>
    </w:p>
    <w:sectPr w:rsidR="002548EC" w:rsidRPr="00D637B8" w:rsidSect="00103EA2">
      <w:headerReference w:type="default" r:id="rId9"/>
      <w:footerReference w:type="default" r:id="rId10"/>
      <w:pgSz w:w="11907" w:h="16840" w:code="9"/>
      <w:pgMar w:top="340"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9E8" w:rsidRDefault="005679E8">
      <w:r>
        <w:separator/>
      </w:r>
    </w:p>
  </w:endnote>
  <w:endnote w:type="continuationSeparator" w:id="0">
    <w:p w:rsidR="005679E8" w:rsidRDefault="0056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5A3" w:rsidRDefault="00103EA2">
    <w:pPr>
      <w:pStyle w:val="Footer"/>
      <w:jc w:val="center"/>
    </w:pPr>
  </w:p>
  <w:p w:rsidR="008375A3" w:rsidRDefault="00103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9E8" w:rsidRDefault="005679E8">
      <w:r>
        <w:separator/>
      </w:r>
    </w:p>
  </w:footnote>
  <w:footnote w:type="continuationSeparator" w:id="0">
    <w:p w:rsidR="005679E8" w:rsidRDefault="00567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346860"/>
      <w:docPartObj>
        <w:docPartGallery w:val="Page Numbers (Top of Page)"/>
        <w:docPartUnique/>
      </w:docPartObj>
    </w:sdtPr>
    <w:sdtEndPr>
      <w:rPr>
        <w:noProof/>
      </w:rPr>
    </w:sdtEndPr>
    <w:sdtContent>
      <w:p w:rsidR="00103EA2" w:rsidRDefault="00103EA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03EA2" w:rsidRDefault="00103E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D6595"/>
    <w:multiLevelType w:val="hybridMultilevel"/>
    <w:tmpl w:val="BB3EEA2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9C12A8"/>
    <w:multiLevelType w:val="hybridMultilevel"/>
    <w:tmpl w:val="B18CF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EC"/>
    <w:rsid w:val="00030226"/>
    <w:rsid w:val="000E01CD"/>
    <w:rsid w:val="00103EA2"/>
    <w:rsid w:val="002548EC"/>
    <w:rsid w:val="002C7829"/>
    <w:rsid w:val="00367BD4"/>
    <w:rsid w:val="00441352"/>
    <w:rsid w:val="00527052"/>
    <w:rsid w:val="005679E8"/>
    <w:rsid w:val="00584443"/>
    <w:rsid w:val="00596F06"/>
    <w:rsid w:val="005C6E59"/>
    <w:rsid w:val="00761E7B"/>
    <w:rsid w:val="008D4A5E"/>
    <w:rsid w:val="008E476E"/>
    <w:rsid w:val="00973F08"/>
    <w:rsid w:val="00995BF1"/>
    <w:rsid w:val="00A0447A"/>
    <w:rsid w:val="00AC3BD8"/>
    <w:rsid w:val="00B640E9"/>
    <w:rsid w:val="00BB68A8"/>
    <w:rsid w:val="00C729D9"/>
    <w:rsid w:val="00D637B8"/>
    <w:rsid w:val="00E5110D"/>
    <w:rsid w:val="00E8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AC9B20B2-F279-4A7A-A370-03526920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8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2548EC"/>
    <w:pPr>
      <w:overflowPunct/>
      <w:autoSpaceDE/>
      <w:autoSpaceDN/>
      <w:adjustRightInd/>
      <w:ind w:left="397" w:hanging="397"/>
      <w:jc w:val="both"/>
      <w:textAlignment w:val="auto"/>
    </w:pPr>
    <w:rPr>
      <w:b/>
      <w:sz w:val="22"/>
      <w:szCs w:val="24"/>
      <w:lang w:eastAsia="en-US"/>
    </w:rPr>
  </w:style>
  <w:style w:type="character" w:customStyle="1" w:styleId="BodyTextIndent3Char">
    <w:name w:val="Body Text Indent 3 Char"/>
    <w:basedOn w:val="DefaultParagraphFont"/>
    <w:link w:val="BodyTextIndent3"/>
    <w:rsid w:val="002548EC"/>
    <w:rPr>
      <w:rFonts w:ascii="Times New Roman" w:eastAsia="Times New Roman" w:hAnsi="Times New Roman" w:cs="Times New Roman"/>
      <w:b/>
      <w:szCs w:val="24"/>
      <w:lang w:val="lv-LV"/>
    </w:rPr>
  </w:style>
  <w:style w:type="paragraph" w:styleId="NormalWeb">
    <w:name w:val="Normal (Web)"/>
    <w:basedOn w:val="Normal"/>
    <w:uiPriority w:val="99"/>
    <w:rsid w:val="002548EC"/>
    <w:pPr>
      <w:overflowPunct/>
      <w:autoSpaceDE/>
      <w:autoSpaceDN/>
      <w:adjustRightInd/>
      <w:spacing w:before="100" w:beforeAutospacing="1" w:after="100" w:afterAutospacing="1"/>
      <w:textAlignment w:val="auto"/>
    </w:pPr>
    <w:rPr>
      <w:szCs w:val="24"/>
    </w:rPr>
  </w:style>
  <w:style w:type="paragraph" w:customStyle="1" w:styleId="naisf">
    <w:name w:val="naisf"/>
    <w:basedOn w:val="Normal"/>
    <w:rsid w:val="002548EC"/>
    <w:pPr>
      <w:overflowPunct/>
      <w:autoSpaceDE/>
      <w:autoSpaceDN/>
      <w:adjustRightInd/>
      <w:spacing w:before="75" w:after="75"/>
      <w:ind w:firstLine="375"/>
      <w:jc w:val="both"/>
      <w:textAlignment w:val="auto"/>
    </w:pPr>
    <w:rPr>
      <w:szCs w:val="24"/>
    </w:rPr>
  </w:style>
  <w:style w:type="character" w:styleId="Hyperlink">
    <w:name w:val="Hyperlink"/>
    <w:uiPriority w:val="99"/>
    <w:unhideWhenUsed/>
    <w:rsid w:val="002548EC"/>
    <w:rPr>
      <w:color w:val="0000FF"/>
      <w:u w:val="single"/>
    </w:rPr>
  </w:style>
  <w:style w:type="paragraph" w:styleId="Footer">
    <w:name w:val="footer"/>
    <w:basedOn w:val="Normal"/>
    <w:link w:val="FooterChar"/>
    <w:uiPriority w:val="99"/>
    <w:rsid w:val="002548EC"/>
    <w:pPr>
      <w:tabs>
        <w:tab w:val="center" w:pos="4153"/>
        <w:tab w:val="right" w:pos="8306"/>
      </w:tabs>
    </w:pPr>
    <w:rPr>
      <w:lang w:val="x-none" w:eastAsia="x-none"/>
    </w:rPr>
  </w:style>
  <w:style w:type="character" w:customStyle="1" w:styleId="FooterChar">
    <w:name w:val="Footer Char"/>
    <w:basedOn w:val="DefaultParagraphFont"/>
    <w:link w:val="Footer"/>
    <w:uiPriority w:val="99"/>
    <w:rsid w:val="002548EC"/>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2548EC"/>
    <w:pPr>
      <w:adjustRightInd/>
      <w:ind w:left="720"/>
      <w:contextualSpacing/>
      <w:textAlignment w:val="auto"/>
    </w:pPr>
    <w:rPr>
      <w:rFonts w:eastAsiaTheme="minorHAnsi"/>
      <w:sz w:val="26"/>
      <w:szCs w:val="26"/>
    </w:rPr>
  </w:style>
  <w:style w:type="paragraph" w:styleId="BalloonText">
    <w:name w:val="Balloon Text"/>
    <w:basedOn w:val="Normal"/>
    <w:link w:val="BalloonTextChar"/>
    <w:uiPriority w:val="99"/>
    <w:semiHidden/>
    <w:unhideWhenUsed/>
    <w:rsid w:val="000E0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CD"/>
    <w:rPr>
      <w:rFonts w:ascii="Segoe UI" w:eastAsia="Times New Roman" w:hAnsi="Segoe UI" w:cs="Segoe UI"/>
      <w:sz w:val="18"/>
      <w:szCs w:val="18"/>
      <w:lang w:val="lv-LV" w:eastAsia="lv-LV"/>
    </w:rPr>
  </w:style>
  <w:style w:type="paragraph" w:styleId="Title">
    <w:name w:val="Title"/>
    <w:basedOn w:val="Normal"/>
    <w:link w:val="TitleChar"/>
    <w:qFormat/>
    <w:rsid w:val="00103EA2"/>
    <w:pPr>
      <w:overflowPunct/>
      <w:autoSpaceDE/>
      <w:autoSpaceDN/>
      <w:adjustRightInd/>
      <w:jc w:val="center"/>
      <w:textAlignment w:val="auto"/>
    </w:pPr>
    <w:rPr>
      <w:b/>
      <w:sz w:val="28"/>
      <w:lang w:eastAsia="ru-RU"/>
    </w:rPr>
  </w:style>
  <w:style w:type="character" w:customStyle="1" w:styleId="TitleChar">
    <w:name w:val="Title Char"/>
    <w:basedOn w:val="DefaultParagraphFont"/>
    <w:link w:val="Title"/>
    <w:rsid w:val="00103EA2"/>
    <w:rPr>
      <w:rFonts w:ascii="Times New Roman" w:eastAsia="Times New Roman" w:hAnsi="Times New Roman" w:cs="Times New Roman"/>
      <w:b/>
      <w:sz w:val="28"/>
      <w:szCs w:val="20"/>
      <w:lang w:val="lv-LV" w:eastAsia="ru-RU"/>
    </w:rPr>
  </w:style>
  <w:style w:type="paragraph" w:styleId="Header">
    <w:name w:val="header"/>
    <w:basedOn w:val="Normal"/>
    <w:link w:val="HeaderChar"/>
    <w:uiPriority w:val="99"/>
    <w:unhideWhenUsed/>
    <w:rsid w:val="00103EA2"/>
    <w:pPr>
      <w:tabs>
        <w:tab w:val="center" w:pos="4153"/>
        <w:tab w:val="right" w:pos="8306"/>
      </w:tabs>
    </w:pPr>
  </w:style>
  <w:style w:type="character" w:customStyle="1" w:styleId="HeaderChar">
    <w:name w:val="Header Char"/>
    <w:basedOn w:val="DefaultParagraphFont"/>
    <w:link w:val="Header"/>
    <w:uiPriority w:val="99"/>
    <w:rsid w:val="00103EA2"/>
    <w:rPr>
      <w:rFonts w:ascii="Times New Roman" w:eastAsia="Times New Roman" w:hAnsi="Times New Roman" w:cs="Times New Roman"/>
      <w:sz w:val="24"/>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2694</Words>
  <Characters>1536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7</cp:revision>
  <cp:lastPrinted>2019-12-13T08:46:00Z</cp:lastPrinted>
  <dcterms:created xsi:type="dcterms:W3CDTF">2019-12-09T11:33:00Z</dcterms:created>
  <dcterms:modified xsi:type="dcterms:W3CDTF">2019-12-17T14:28:00Z</dcterms:modified>
</cp:coreProperties>
</file>