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56" w:rsidRPr="00C332F3" w:rsidRDefault="00D64256" w:rsidP="00D64256">
      <w:pPr>
        <w:rPr>
          <w:noProof/>
          <w:sz w:val="22"/>
          <w:szCs w:val="22"/>
          <w:lang w:val="en-US" w:eastAsia="lv-LV"/>
        </w:rPr>
      </w:pPr>
      <w:r>
        <w:rPr>
          <w:lang w:val="en-US"/>
        </w:rPr>
        <w:t xml:space="preserve">                                                                                                                </w:t>
      </w:r>
      <w:r w:rsidRPr="00C332F3">
        <w:rPr>
          <w:noProof/>
          <w:sz w:val="22"/>
          <w:szCs w:val="22"/>
          <w:lang w:val="en-US" w:eastAsia="lv-LV"/>
        </w:rPr>
        <w:t>PIELIKUMS</w:t>
      </w:r>
    </w:p>
    <w:p w:rsidR="00D64256" w:rsidRPr="00C332F3" w:rsidRDefault="00D64256" w:rsidP="00D64256">
      <w:pPr>
        <w:jc w:val="right"/>
        <w:rPr>
          <w:noProof/>
          <w:sz w:val="22"/>
          <w:szCs w:val="22"/>
          <w:lang w:val="en-US" w:eastAsia="lv-LV"/>
        </w:rPr>
      </w:pPr>
      <w:r>
        <w:rPr>
          <w:noProof/>
          <w:sz w:val="22"/>
          <w:szCs w:val="22"/>
          <w:lang w:val="en-US" w:eastAsia="lv-LV"/>
        </w:rPr>
        <w:t xml:space="preserve">     </w:t>
      </w:r>
      <w:r w:rsidRPr="00C332F3">
        <w:rPr>
          <w:noProof/>
          <w:sz w:val="22"/>
          <w:szCs w:val="22"/>
          <w:lang w:val="en-US" w:eastAsia="lv-LV"/>
        </w:rPr>
        <w:t>Daugavpils pilsētas domes</w:t>
      </w:r>
    </w:p>
    <w:p w:rsidR="00D64256" w:rsidRPr="00C332F3" w:rsidRDefault="00D64256" w:rsidP="00D64256">
      <w:pPr>
        <w:jc w:val="center"/>
        <w:rPr>
          <w:noProof/>
          <w:sz w:val="22"/>
          <w:szCs w:val="22"/>
          <w:lang w:val="en-US" w:eastAsia="lv-LV"/>
        </w:rPr>
      </w:pPr>
      <w:r w:rsidRPr="00C332F3">
        <w:rPr>
          <w:noProof/>
          <w:sz w:val="22"/>
          <w:szCs w:val="22"/>
          <w:lang w:val="en-US" w:eastAsia="lv-LV"/>
        </w:rPr>
        <w:t xml:space="preserve">                                                                               </w:t>
      </w:r>
      <w:r w:rsidRPr="00C332F3">
        <w:rPr>
          <w:noProof/>
          <w:sz w:val="22"/>
          <w:szCs w:val="22"/>
          <w:lang w:val="en-US" w:eastAsia="lv-LV"/>
        </w:rPr>
        <w:tab/>
        <w:t xml:space="preserve">        </w:t>
      </w:r>
      <w:r>
        <w:rPr>
          <w:noProof/>
          <w:sz w:val="22"/>
          <w:szCs w:val="22"/>
          <w:lang w:val="en-US" w:eastAsia="lv-LV"/>
        </w:rPr>
        <w:t xml:space="preserve">           </w:t>
      </w:r>
      <w:r w:rsidRPr="00C332F3">
        <w:rPr>
          <w:noProof/>
          <w:sz w:val="22"/>
          <w:szCs w:val="22"/>
          <w:lang w:val="en-US" w:eastAsia="lv-LV"/>
        </w:rPr>
        <w:t xml:space="preserve"> 2019.gada 13.jūnija</w:t>
      </w:r>
    </w:p>
    <w:p w:rsidR="00D64256" w:rsidRPr="00C332F3" w:rsidRDefault="00D64256" w:rsidP="00D64256">
      <w:pPr>
        <w:jc w:val="center"/>
        <w:rPr>
          <w:b/>
          <w:color w:val="000000"/>
          <w:sz w:val="22"/>
          <w:szCs w:val="22"/>
          <w:lang w:val="en-US"/>
        </w:rPr>
      </w:pPr>
      <w:r w:rsidRPr="00C332F3">
        <w:rPr>
          <w:noProof/>
          <w:sz w:val="22"/>
          <w:szCs w:val="22"/>
          <w:lang w:val="en-US" w:eastAsia="lv-LV"/>
        </w:rPr>
        <w:t xml:space="preserve">                                                                                         </w:t>
      </w:r>
      <w:r>
        <w:rPr>
          <w:noProof/>
          <w:sz w:val="22"/>
          <w:szCs w:val="22"/>
          <w:lang w:val="en-US" w:eastAsia="lv-LV"/>
        </w:rPr>
        <w:t xml:space="preserve">                   </w:t>
      </w:r>
      <w:r w:rsidRPr="00C332F3">
        <w:rPr>
          <w:noProof/>
          <w:sz w:val="22"/>
          <w:szCs w:val="22"/>
          <w:lang w:val="en-US" w:eastAsia="lv-LV"/>
        </w:rPr>
        <w:t xml:space="preserve">  lēmumam Nr.354</w:t>
      </w:r>
    </w:p>
    <w:p w:rsidR="00D64256" w:rsidRPr="002F6A89" w:rsidRDefault="00D64256" w:rsidP="00D64256">
      <w:pPr>
        <w:jc w:val="center"/>
        <w:rPr>
          <w:b/>
          <w:color w:val="000000"/>
          <w:lang w:val="en-US"/>
        </w:rPr>
      </w:pPr>
    </w:p>
    <w:p w:rsidR="00D64256" w:rsidRPr="002F6A89" w:rsidRDefault="00D64256" w:rsidP="00D64256">
      <w:pPr>
        <w:jc w:val="center"/>
        <w:rPr>
          <w:b/>
          <w:color w:val="000000"/>
          <w:lang w:val="en-US"/>
        </w:rPr>
      </w:pPr>
      <w:r w:rsidRPr="002F6A89">
        <w:rPr>
          <w:b/>
          <w:color w:val="000000"/>
          <w:lang w:val="en-US"/>
        </w:rPr>
        <w:t xml:space="preserve">Daugavpils </w:t>
      </w:r>
      <w:proofErr w:type="spellStart"/>
      <w:r w:rsidRPr="002F6A89">
        <w:rPr>
          <w:b/>
          <w:color w:val="000000"/>
          <w:lang w:val="en-US"/>
        </w:rPr>
        <w:t>pilsētas</w:t>
      </w:r>
      <w:proofErr w:type="spellEnd"/>
      <w:r w:rsidRPr="002F6A89">
        <w:rPr>
          <w:b/>
          <w:color w:val="000000"/>
          <w:lang w:val="en-US"/>
        </w:rPr>
        <w:t xml:space="preserve"> </w:t>
      </w:r>
      <w:proofErr w:type="spellStart"/>
      <w:r w:rsidRPr="002F6A89">
        <w:rPr>
          <w:b/>
          <w:color w:val="000000"/>
          <w:lang w:val="en-US"/>
        </w:rPr>
        <w:t>Izglītības</w:t>
      </w:r>
      <w:proofErr w:type="spellEnd"/>
      <w:r w:rsidRPr="002F6A89">
        <w:rPr>
          <w:b/>
          <w:color w:val="000000"/>
          <w:lang w:val="en-US"/>
        </w:rPr>
        <w:t xml:space="preserve"> </w:t>
      </w:r>
      <w:proofErr w:type="spellStart"/>
      <w:r w:rsidRPr="002F6A89">
        <w:rPr>
          <w:b/>
          <w:color w:val="000000"/>
          <w:lang w:val="en-US"/>
        </w:rPr>
        <w:t>pārvaldes</w:t>
      </w:r>
      <w:proofErr w:type="spellEnd"/>
      <w:r w:rsidRPr="002F6A89">
        <w:rPr>
          <w:b/>
          <w:color w:val="000000"/>
          <w:lang w:val="en-US"/>
        </w:rPr>
        <w:t xml:space="preserve"> </w:t>
      </w:r>
      <w:proofErr w:type="spellStart"/>
      <w:r w:rsidRPr="002F6A89">
        <w:rPr>
          <w:b/>
          <w:color w:val="000000"/>
          <w:lang w:val="en-US"/>
        </w:rPr>
        <w:t>projekta</w:t>
      </w:r>
      <w:proofErr w:type="spellEnd"/>
    </w:p>
    <w:p w:rsidR="00D64256" w:rsidRPr="00D64256" w:rsidRDefault="00D64256" w:rsidP="00D64256">
      <w:pPr>
        <w:jc w:val="center"/>
        <w:rPr>
          <w:b/>
          <w:lang w:val="en-US" w:eastAsia="fr-FR"/>
        </w:rPr>
      </w:pPr>
      <w:r w:rsidRPr="00D64256">
        <w:rPr>
          <w:b/>
          <w:color w:val="000000"/>
          <w:lang w:val="en-US"/>
        </w:rPr>
        <w:t xml:space="preserve">“TOY </w:t>
      </w:r>
      <w:proofErr w:type="spellStart"/>
      <w:r w:rsidRPr="00D64256">
        <w:rPr>
          <w:b/>
          <w:color w:val="000000"/>
          <w:lang w:val="en-US"/>
        </w:rPr>
        <w:t>metodes</w:t>
      </w:r>
      <w:proofErr w:type="spellEnd"/>
      <w:r w:rsidRPr="00D64256">
        <w:rPr>
          <w:b/>
          <w:color w:val="000000"/>
          <w:lang w:val="en-US"/>
        </w:rPr>
        <w:t xml:space="preserve"> </w:t>
      </w:r>
      <w:proofErr w:type="spellStart"/>
      <w:r w:rsidRPr="00D64256">
        <w:rPr>
          <w:b/>
          <w:color w:val="000000"/>
          <w:lang w:val="en-US"/>
        </w:rPr>
        <w:t>iekļaušanai</w:t>
      </w:r>
      <w:proofErr w:type="spellEnd"/>
      <w:r w:rsidRPr="00D64256">
        <w:rPr>
          <w:b/>
          <w:color w:val="000000"/>
          <w:lang w:val="en-US"/>
        </w:rPr>
        <w:t xml:space="preserve">” </w:t>
      </w:r>
      <w:proofErr w:type="spellStart"/>
      <w:r w:rsidRPr="00D64256">
        <w:rPr>
          <w:b/>
          <w:lang w:val="en-US" w:eastAsia="fr-FR"/>
        </w:rPr>
        <w:t>apraksts</w:t>
      </w:r>
      <w:proofErr w:type="spellEnd"/>
    </w:p>
    <w:p w:rsidR="00D64256" w:rsidRPr="00D64256" w:rsidRDefault="00D64256" w:rsidP="00D64256">
      <w:pPr>
        <w:jc w:val="center"/>
        <w:rPr>
          <w:b/>
          <w:color w:val="000000"/>
          <w:lang w:val="en-US"/>
        </w:rPr>
      </w:pPr>
    </w:p>
    <w:tbl>
      <w:tblPr>
        <w:tblW w:w="91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7018"/>
      </w:tblGrid>
      <w:tr w:rsidR="00D64256" w:rsidRPr="00C332F3" w:rsidTr="00D64256">
        <w:tc>
          <w:tcPr>
            <w:tcW w:w="2084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pieteicējs</w:t>
            </w:r>
            <w:proofErr w:type="spellEnd"/>
            <w:r w:rsidRPr="00C332F3">
              <w:t xml:space="preserve"> </w:t>
            </w:r>
          </w:p>
        </w:tc>
        <w:tc>
          <w:tcPr>
            <w:tcW w:w="7018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Daugavpils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pilsētas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Izglītības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pārvalde</w:t>
            </w:r>
            <w:proofErr w:type="spellEnd"/>
            <w:r w:rsidRPr="00C332F3">
              <w:t xml:space="preserve"> </w:t>
            </w:r>
          </w:p>
        </w:tc>
      </w:tr>
      <w:tr w:rsidR="00D64256" w:rsidRPr="00C332F3" w:rsidTr="00D64256">
        <w:trPr>
          <w:trHeight w:val="433"/>
        </w:trPr>
        <w:tc>
          <w:tcPr>
            <w:tcW w:w="2084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ilgums</w:t>
            </w:r>
            <w:proofErr w:type="spellEnd"/>
          </w:p>
        </w:tc>
        <w:tc>
          <w:tcPr>
            <w:tcW w:w="7018" w:type="dxa"/>
          </w:tcPr>
          <w:p w:rsidR="00D64256" w:rsidRPr="00C332F3" w:rsidRDefault="00D64256" w:rsidP="006D0327">
            <w:pPr>
              <w:jc w:val="both"/>
              <w:rPr>
                <w:lang w:val="en-US"/>
              </w:rPr>
            </w:pPr>
            <w:proofErr w:type="spellStart"/>
            <w:r w:rsidRPr="00C332F3">
              <w:rPr>
                <w:lang w:val="en-US"/>
              </w:rPr>
              <w:t>Līdz</w:t>
            </w:r>
            <w:proofErr w:type="spellEnd"/>
            <w:r w:rsidRPr="00C332F3">
              <w:rPr>
                <w:lang w:val="en-US"/>
              </w:rPr>
              <w:t xml:space="preserve"> 2021.gada 31.janvārim</w:t>
            </w:r>
          </w:p>
        </w:tc>
      </w:tr>
      <w:tr w:rsidR="00D64256" w:rsidRPr="00C332F3" w:rsidTr="00D64256">
        <w:trPr>
          <w:trHeight w:val="924"/>
        </w:trPr>
        <w:tc>
          <w:tcPr>
            <w:tcW w:w="2084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mērķis</w:t>
            </w:r>
            <w:proofErr w:type="spellEnd"/>
          </w:p>
        </w:tc>
        <w:tc>
          <w:tcPr>
            <w:tcW w:w="7018" w:type="dxa"/>
          </w:tcPr>
          <w:p w:rsidR="00D64256" w:rsidRDefault="00D64256" w:rsidP="006D0327">
            <w:pPr>
              <w:autoSpaceDE w:val="0"/>
              <w:autoSpaceDN w:val="0"/>
              <w:adjustRightInd w:val="0"/>
            </w:pP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virsmērķis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veicināt</w:t>
            </w:r>
            <w:proofErr w:type="spellEnd"/>
            <w:r w:rsidRPr="00C332F3">
              <w:t xml:space="preserve"> ES </w:t>
            </w:r>
            <w:proofErr w:type="spellStart"/>
            <w:r w:rsidRPr="00C332F3">
              <w:t>Padomes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ieteikumus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efektīviem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integrācijas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pasākumiem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dalībvalstīs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īstenošanu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inovatīvām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metodēm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organizējot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speciālus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agrās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bērnības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izglītības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aprūpes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pasākumus</w:t>
            </w:r>
            <w:proofErr w:type="spellEnd"/>
            <w:r w:rsidRPr="00C332F3">
              <w:t xml:space="preserve">. </w:t>
            </w:r>
            <w:proofErr w:type="spellStart"/>
            <w:r w:rsidRPr="00C332F3">
              <w:t>Projektā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tiks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izmantota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inovatīva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pieeja</w:t>
            </w:r>
            <w:proofErr w:type="spellEnd"/>
            <w:r w:rsidRPr="00C332F3">
              <w:t xml:space="preserve"> „TOY </w:t>
            </w:r>
            <w:proofErr w:type="spellStart"/>
            <w:r w:rsidRPr="00C332F3">
              <w:t>metodes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iekļaušanai</w:t>
            </w:r>
            <w:proofErr w:type="spellEnd"/>
            <w:r w:rsidRPr="00C332F3">
              <w:t xml:space="preserve">”, </w:t>
            </w:r>
            <w:proofErr w:type="spellStart"/>
            <w:r w:rsidRPr="00C332F3">
              <w:t>padarot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to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pieejamu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plašam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pakalpojuma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saņēmēju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lokam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bet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īpaši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sociālās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atstumtības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riska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ģimenēm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bērniem</w:t>
            </w:r>
            <w:proofErr w:type="spellEnd"/>
            <w:r w:rsidRPr="00C332F3">
              <w:t>.</w:t>
            </w:r>
          </w:p>
          <w:p w:rsidR="00D64256" w:rsidRPr="00C332F3" w:rsidRDefault="00D64256" w:rsidP="006D0327">
            <w:pPr>
              <w:autoSpaceDE w:val="0"/>
              <w:autoSpaceDN w:val="0"/>
              <w:adjustRightInd w:val="0"/>
            </w:pPr>
          </w:p>
        </w:tc>
      </w:tr>
      <w:tr w:rsidR="00D64256" w:rsidRPr="00C332F3" w:rsidTr="00D64256">
        <w:trPr>
          <w:trHeight w:val="1731"/>
        </w:trPr>
        <w:tc>
          <w:tcPr>
            <w:tcW w:w="2084" w:type="dxa"/>
          </w:tcPr>
          <w:p w:rsidR="00D64256" w:rsidRPr="00C332F3" w:rsidRDefault="00D64256" w:rsidP="006D0327">
            <w:pPr>
              <w:jc w:val="both"/>
            </w:pPr>
          </w:p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apraksts</w:t>
            </w:r>
            <w:proofErr w:type="spellEnd"/>
          </w:p>
        </w:tc>
        <w:tc>
          <w:tcPr>
            <w:tcW w:w="7018" w:type="dxa"/>
          </w:tcPr>
          <w:p w:rsidR="00D64256" w:rsidRDefault="00D64256" w:rsidP="006D0327"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īstenotājs</w:t>
            </w:r>
            <w:proofErr w:type="spellEnd"/>
            <w:r w:rsidRPr="00C332F3">
              <w:t xml:space="preserve">- </w:t>
            </w:r>
            <w:proofErr w:type="spellStart"/>
            <w:r w:rsidRPr="00C332F3">
              <w:t>biedrība</w:t>
            </w:r>
            <w:proofErr w:type="spellEnd"/>
            <w:r w:rsidRPr="00C332F3">
              <w:t xml:space="preserve"> “</w:t>
            </w:r>
            <w:proofErr w:type="spellStart"/>
            <w:r w:rsidRPr="00C332F3">
              <w:t>Izglītības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iniciatīvu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centrs</w:t>
            </w:r>
            <w:proofErr w:type="spellEnd"/>
            <w:r w:rsidRPr="00C332F3">
              <w:t>” (</w:t>
            </w:r>
            <w:proofErr w:type="spellStart"/>
            <w:r w:rsidRPr="00C332F3">
              <w:t>Jēkabpils</w:t>
            </w:r>
            <w:proofErr w:type="spellEnd"/>
            <w:r w:rsidRPr="00C332F3">
              <w:t xml:space="preserve">), </w:t>
            </w:r>
            <w:proofErr w:type="spellStart"/>
            <w:r w:rsidRPr="00C332F3">
              <w:t>sadarbībā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Latvijas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pašvaldībām</w:t>
            </w:r>
            <w:proofErr w:type="spellEnd"/>
            <w:r w:rsidRPr="00C332F3">
              <w:t xml:space="preserve">. </w:t>
            </w:r>
            <w:proofErr w:type="spellStart"/>
            <w:r w:rsidRPr="00C332F3">
              <w:t>Par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īstenošanu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Daugavpilī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partnerības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juridiskai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nostiprināšanai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plānots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noslēgt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Partnerības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vienošanos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Daugavpils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pilsētas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Izglītības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pārvaldi</w:t>
            </w:r>
            <w:proofErr w:type="spellEnd"/>
            <w:r w:rsidRPr="00C332F3">
              <w:t xml:space="preserve">. </w:t>
            </w: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rezultāts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būtu</w:t>
            </w:r>
            <w:proofErr w:type="spellEnd"/>
            <w:r w:rsidRPr="00C332F3">
              <w:t xml:space="preserve"> TOY </w:t>
            </w:r>
            <w:proofErr w:type="spellStart"/>
            <w:r w:rsidRPr="00C332F3">
              <w:t>bibliotēkas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fiziska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iekārtošana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Daugavpilī</w:t>
            </w:r>
            <w:proofErr w:type="spellEnd"/>
            <w:r w:rsidRPr="00C332F3">
              <w:t xml:space="preserve"> (</w:t>
            </w:r>
            <w:proofErr w:type="spellStart"/>
            <w:r w:rsidRPr="00C332F3">
              <w:t>mēbeļu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materiālu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iegāde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u.c</w:t>
            </w:r>
            <w:proofErr w:type="spellEnd"/>
            <w:r w:rsidRPr="00C332F3">
              <w:t xml:space="preserve">.), </w:t>
            </w:r>
            <w:proofErr w:type="spellStart"/>
            <w:r w:rsidRPr="00C332F3">
              <w:t>J.Raiņa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Daugavpils</w:t>
            </w:r>
            <w:proofErr w:type="spellEnd"/>
            <w:r w:rsidRPr="00C332F3">
              <w:t xml:space="preserve"> 6.vidusskolas </w:t>
            </w:r>
            <w:proofErr w:type="spellStart"/>
            <w:r w:rsidRPr="00C332F3">
              <w:t>telpās</w:t>
            </w:r>
            <w:proofErr w:type="spellEnd"/>
            <w:r w:rsidRPr="00C332F3">
              <w:t xml:space="preserve">. TOY </w:t>
            </w:r>
            <w:proofErr w:type="spellStart"/>
            <w:r w:rsidRPr="00C332F3">
              <w:t>spēļu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centri-bibliotēkas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drošas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agrās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bērnības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izglītības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aprūpes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vietas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kur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tiek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veidotas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draudzīgas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attiecības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starp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bērniem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ģimenēm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no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dažādām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vidēm</w:t>
            </w:r>
            <w:proofErr w:type="spellEnd"/>
            <w:r w:rsidRPr="00C332F3">
              <w:t xml:space="preserve"> (</w:t>
            </w:r>
            <w:proofErr w:type="spellStart"/>
            <w:r w:rsidRPr="00C332F3">
              <w:t>rotaļļietu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grāmatu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noma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kopīgas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nodarbības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izglītojošie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pasākumi</w:t>
            </w:r>
            <w:proofErr w:type="spellEnd"/>
            <w:r w:rsidRPr="00C332F3">
              <w:t>).</w:t>
            </w:r>
          </w:p>
          <w:p w:rsidR="00D64256" w:rsidRPr="00C332F3" w:rsidRDefault="00D64256" w:rsidP="006D0327"/>
        </w:tc>
      </w:tr>
      <w:tr w:rsidR="00D64256" w:rsidRPr="00DD7177" w:rsidTr="00D64256">
        <w:trPr>
          <w:trHeight w:val="3144"/>
        </w:trPr>
        <w:tc>
          <w:tcPr>
            <w:tcW w:w="2084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izmaksas</w:t>
            </w:r>
            <w:proofErr w:type="spellEnd"/>
          </w:p>
        </w:tc>
        <w:tc>
          <w:tcPr>
            <w:tcW w:w="7018" w:type="dxa"/>
          </w:tcPr>
          <w:p w:rsidR="00D64256" w:rsidRDefault="00D64256" w:rsidP="006D0327">
            <w:pPr>
              <w:rPr>
                <w:lang w:val="en-US"/>
              </w:rPr>
            </w:pPr>
            <w:r w:rsidRPr="00C332F3">
              <w:rPr>
                <w:lang w:val="en-US"/>
              </w:rPr>
              <w:t xml:space="preserve">Erasmus+KA3 </w:t>
            </w:r>
            <w:proofErr w:type="spellStart"/>
            <w:r w:rsidRPr="00C332F3">
              <w:rPr>
                <w:lang w:val="en-US"/>
              </w:rPr>
              <w:t>programmas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atbalsts</w:t>
            </w:r>
            <w:proofErr w:type="spellEnd"/>
            <w:r w:rsidRPr="00C332F3">
              <w:rPr>
                <w:lang w:val="en-US"/>
              </w:rPr>
              <w:t xml:space="preserve">: </w:t>
            </w:r>
            <w:proofErr w:type="spellStart"/>
            <w:r w:rsidRPr="00C332F3">
              <w:rPr>
                <w:lang w:val="en-US"/>
              </w:rPr>
              <w:t>projekta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kopējais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finansējums</w:t>
            </w:r>
            <w:proofErr w:type="spellEnd"/>
            <w:r w:rsidRPr="00C332F3">
              <w:rPr>
                <w:lang w:val="en-US"/>
              </w:rPr>
              <w:t xml:space="preserve"> –</w:t>
            </w:r>
            <w:proofErr w:type="gramStart"/>
            <w:r w:rsidRPr="00C332F3">
              <w:rPr>
                <w:lang w:val="en-US"/>
              </w:rPr>
              <w:t>  635</w:t>
            </w:r>
            <w:proofErr w:type="gramEnd"/>
            <w:r w:rsidRPr="00C332F3">
              <w:rPr>
                <w:lang w:val="en-US"/>
              </w:rPr>
              <w:t xml:space="preserve"> 828.00. EUR (</w:t>
            </w:r>
            <w:proofErr w:type="spellStart"/>
            <w:r w:rsidRPr="00C332F3">
              <w:rPr>
                <w:lang w:val="en-US"/>
              </w:rPr>
              <w:t>seši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simti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trīsdesmit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pieci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tūkstoši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astoņi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simti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dvidesmit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astoņi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eiro</w:t>
            </w:r>
            <w:proofErr w:type="spellEnd"/>
            <w:r w:rsidRPr="00C332F3">
              <w:rPr>
                <w:lang w:val="en-US"/>
              </w:rPr>
              <w:t xml:space="preserve"> 00 </w:t>
            </w:r>
            <w:proofErr w:type="spellStart"/>
            <w:r w:rsidRPr="00C332F3">
              <w:rPr>
                <w:lang w:val="en-US"/>
              </w:rPr>
              <w:t>eiro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centi</w:t>
            </w:r>
            <w:proofErr w:type="spellEnd"/>
            <w:r w:rsidRPr="00C332F3">
              <w:rPr>
                <w:lang w:val="en-US"/>
              </w:rPr>
              <w:t xml:space="preserve">). </w:t>
            </w:r>
            <w:proofErr w:type="spellStart"/>
            <w:r w:rsidRPr="00C332F3">
              <w:rPr>
                <w:lang w:val="en-US"/>
              </w:rPr>
              <w:t>Projekts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tiks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īstenots</w:t>
            </w:r>
            <w:proofErr w:type="spellEnd"/>
            <w:r w:rsidRPr="00C332F3">
              <w:rPr>
                <w:lang w:val="en-US"/>
              </w:rPr>
              <w:t xml:space="preserve"> 8 ES </w:t>
            </w:r>
            <w:proofErr w:type="spellStart"/>
            <w:r w:rsidRPr="00C332F3">
              <w:rPr>
                <w:lang w:val="en-US"/>
              </w:rPr>
              <w:t>valstīs</w:t>
            </w:r>
            <w:proofErr w:type="spellEnd"/>
            <w:r w:rsidRPr="00C332F3">
              <w:rPr>
                <w:lang w:val="en-US"/>
              </w:rPr>
              <w:t xml:space="preserve"> (</w:t>
            </w:r>
            <w:proofErr w:type="spellStart"/>
            <w:r w:rsidRPr="00C332F3">
              <w:rPr>
                <w:lang w:val="en-US"/>
              </w:rPr>
              <w:t>Nīderlandē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Latvijā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Itālijā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Beļģijā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Slovēnijā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Horvātijā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Slovākijā</w:t>
            </w:r>
            <w:proofErr w:type="spellEnd"/>
            <w:r w:rsidRPr="00C332F3">
              <w:rPr>
                <w:lang w:val="en-US"/>
              </w:rPr>
              <w:t xml:space="preserve">, </w:t>
            </w:r>
            <w:proofErr w:type="spellStart"/>
            <w:r w:rsidRPr="00C332F3">
              <w:rPr>
                <w:lang w:val="en-US"/>
              </w:rPr>
              <w:t>Ungārijā</w:t>
            </w:r>
            <w:proofErr w:type="spellEnd"/>
            <w:r w:rsidRPr="00C332F3">
              <w:rPr>
                <w:lang w:val="en-US"/>
              </w:rPr>
              <w:t xml:space="preserve">).  Daugavpils domes </w:t>
            </w:r>
            <w:proofErr w:type="spellStart"/>
            <w:r w:rsidRPr="00C332F3">
              <w:rPr>
                <w:lang w:val="en-US"/>
              </w:rPr>
              <w:t>līdzfinansējums</w:t>
            </w:r>
            <w:proofErr w:type="spellEnd"/>
            <w:r w:rsidRPr="00C332F3">
              <w:rPr>
                <w:lang w:val="en-US"/>
              </w:rPr>
              <w:t xml:space="preserve"> 2020.g. –3470.00 </w:t>
            </w:r>
            <w:proofErr w:type="gramStart"/>
            <w:r w:rsidRPr="00C332F3">
              <w:rPr>
                <w:lang w:val="en-US"/>
              </w:rPr>
              <w:t>EUR  (</w:t>
            </w:r>
            <w:proofErr w:type="spellStart"/>
            <w:proofErr w:type="gramEnd"/>
            <w:r w:rsidRPr="00C332F3">
              <w:rPr>
                <w:lang w:val="en-US"/>
              </w:rPr>
              <w:t>trīs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tūkstoši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četri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simti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septiņdesmit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eiro</w:t>
            </w:r>
            <w:proofErr w:type="spellEnd"/>
            <w:r w:rsidRPr="00C332F3">
              <w:rPr>
                <w:lang w:val="en-US"/>
              </w:rPr>
              <w:t xml:space="preserve"> 00 </w:t>
            </w:r>
            <w:proofErr w:type="spellStart"/>
            <w:r w:rsidRPr="00C332F3">
              <w:rPr>
                <w:lang w:val="en-US"/>
              </w:rPr>
              <w:t>eirocenti</w:t>
            </w:r>
            <w:proofErr w:type="spellEnd"/>
            <w:r w:rsidRPr="00C332F3">
              <w:rPr>
                <w:lang w:val="en-US"/>
              </w:rPr>
              <w:t>), 2021.g.- 3470.00 EUR  (</w:t>
            </w:r>
            <w:proofErr w:type="spellStart"/>
            <w:r w:rsidRPr="00C332F3">
              <w:rPr>
                <w:lang w:val="en-US"/>
              </w:rPr>
              <w:t>trīs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tūkstoši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četri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simti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septiņdesmit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eiro</w:t>
            </w:r>
            <w:proofErr w:type="spellEnd"/>
            <w:r w:rsidRPr="00C332F3">
              <w:rPr>
                <w:lang w:val="en-US"/>
              </w:rPr>
              <w:t xml:space="preserve"> 00 </w:t>
            </w:r>
            <w:proofErr w:type="spellStart"/>
            <w:r w:rsidRPr="00C332F3">
              <w:rPr>
                <w:lang w:val="en-US"/>
              </w:rPr>
              <w:t>eirocenti</w:t>
            </w:r>
            <w:proofErr w:type="spellEnd"/>
            <w:r w:rsidRPr="00C332F3">
              <w:rPr>
                <w:lang w:val="en-US"/>
              </w:rPr>
              <w:t xml:space="preserve">). </w:t>
            </w:r>
            <w:proofErr w:type="spellStart"/>
            <w:r w:rsidRPr="00C332F3">
              <w:rPr>
                <w:lang w:val="en-US"/>
              </w:rPr>
              <w:t>Līdzfinansējuma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obligātumu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nosaka</w:t>
            </w:r>
            <w:proofErr w:type="spellEnd"/>
            <w:r w:rsidRPr="00C332F3">
              <w:rPr>
                <w:lang w:val="en-US"/>
              </w:rPr>
              <w:t xml:space="preserve"> ES </w:t>
            </w:r>
            <w:proofErr w:type="spellStart"/>
            <w:r w:rsidRPr="00C332F3">
              <w:rPr>
                <w:lang w:val="en-US"/>
              </w:rPr>
              <w:t>programmas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nosacījumi</w:t>
            </w:r>
            <w:proofErr w:type="spellEnd"/>
            <w:r w:rsidRPr="00C332F3">
              <w:rPr>
                <w:lang w:val="en-US"/>
              </w:rPr>
              <w:t xml:space="preserve"> (Erasmus+KA3 </w:t>
            </w:r>
            <w:proofErr w:type="spellStart"/>
            <w:r w:rsidRPr="00C332F3">
              <w:rPr>
                <w:lang w:val="en-US"/>
              </w:rPr>
              <w:t>programmas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finansē</w:t>
            </w:r>
            <w:proofErr w:type="spellEnd"/>
            <w:r w:rsidRPr="00C332F3">
              <w:rPr>
                <w:lang w:val="en-US"/>
              </w:rPr>
              <w:t xml:space="preserve"> 80%, </w:t>
            </w:r>
            <w:proofErr w:type="spellStart"/>
            <w:r w:rsidRPr="00C332F3">
              <w:rPr>
                <w:lang w:val="en-US"/>
              </w:rPr>
              <w:t>obligātais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līdzfinansējums</w:t>
            </w:r>
            <w:proofErr w:type="spellEnd"/>
            <w:r w:rsidRPr="00C332F3">
              <w:rPr>
                <w:lang w:val="en-US"/>
              </w:rPr>
              <w:t xml:space="preserve"> 20%). </w:t>
            </w:r>
            <w:proofErr w:type="spellStart"/>
            <w:r w:rsidRPr="00C332F3">
              <w:rPr>
                <w:lang w:val="en-US"/>
              </w:rPr>
              <w:t>Līdzfinansējuma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līdzekļi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tiks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izmantoti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projekta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aktivitāšu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īstenošanai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Daugavpilī</w:t>
            </w:r>
            <w:proofErr w:type="spellEnd"/>
            <w:r w:rsidRPr="00C332F3">
              <w:rPr>
                <w:lang w:val="en-US"/>
              </w:rPr>
              <w:t xml:space="preserve"> un Daugavpils </w:t>
            </w:r>
            <w:proofErr w:type="spellStart"/>
            <w:r w:rsidRPr="00C332F3">
              <w:rPr>
                <w:lang w:val="en-US"/>
              </w:rPr>
              <w:t>pašvaldības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publicitātes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nodrošināšanai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projekta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pieredzes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popularizēšanas</w:t>
            </w:r>
            <w:proofErr w:type="spellEnd"/>
            <w:r w:rsidRPr="00C332F3">
              <w:rPr>
                <w:lang w:val="en-US"/>
              </w:rPr>
              <w:t xml:space="preserve"> </w:t>
            </w:r>
            <w:proofErr w:type="spellStart"/>
            <w:r w:rsidRPr="00C332F3">
              <w:rPr>
                <w:lang w:val="en-US"/>
              </w:rPr>
              <w:t>ietvaros</w:t>
            </w:r>
            <w:proofErr w:type="spellEnd"/>
            <w:r w:rsidRPr="00C332F3">
              <w:rPr>
                <w:lang w:val="en-US"/>
              </w:rPr>
              <w:t>.</w:t>
            </w:r>
          </w:p>
          <w:p w:rsidR="00D64256" w:rsidRPr="00C332F3" w:rsidRDefault="00D64256" w:rsidP="006D0327">
            <w:pPr>
              <w:rPr>
                <w:lang w:val="en-US"/>
              </w:rPr>
            </w:pPr>
          </w:p>
        </w:tc>
      </w:tr>
      <w:tr w:rsidR="00D64256" w:rsidRPr="00C332F3" w:rsidTr="00D64256">
        <w:tc>
          <w:tcPr>
            <w:tcW w:w="2084" w:type="dxa"/>
          </w:tcPr>
          <w:p w:rsidR="00D64256" w:rsidRPr="00C332F3" w:rsidRDefault="00D64256" w:rsidP="006D0327">
            <w:proofErr w:type="spellStart"/>
            <w:r w:rsidRPr="00C332F3"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mērķa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grupa</w:t>
            </w:r>
            <w:proofErr w:type="spellEnd"/>
          </w:p>
        </w:tc>
        <w:tc>
          <w:tcPr>
            <w:tcW w:w="7018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t>Daugavpils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pilsētas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pirmsskolu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skolu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bērni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jo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īpaši</w:t>
            </w:r>
            <w:proofErr w:type="spellEnd"/>
            <w:r w:rsidRPr="00C332F3">
              <w:t xml:space="preserve"> “</w:t>
            </w:r>
            <w:proofErr w:type="spellStart"/>
            <w:r w:rsidRPr="00C332F3">
              <w:t>grūti</w:t>
            </w:r>
            <w:proofErr w:type="spellEnd"/>
            <w:r w:rsidRPr="00C332F3">
              <w:t xml:space="preserve"> </w:t>
            </w:r>
            <w:proofErr w:type="spellStart"/>
            <w:proofErr w:type="gramStart"/>
            <w:r w:rsidRPr="00C332F3">
              <w:t>sasniedzamie</w:t>
            </w:r>
            <w:proofErr w:type="spellEnd"/>
            <w:r w:rsidRPr="00C332F3">
              <w:t>”-</w:t>
            </w:r>
            <w:proofErr w:type="spellStart"/>
            <w:proofErr w:type="gramEnd"/>
            <w:r w:rsidRPr="00C332F3">
              <w:t>migrantu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etnisko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minoritāšu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tml</w:t>
            </w:r>
            <w:proofErr w:type="spellEnd"/>
            <w:r w:rsidRPr="00C332F3">
              <w:t xml:space="preserve">.. </w:t>
            </w:r>
            <w:proofErr w:type="spellStart"/>
            <w:r w:rsidRPr="00C332F3">
              <w:t>Netiešā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mērķa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grupa</w:t>
            </w:r>
            <w:proofErr w:type="spellEnd"/>
            <w:r w:rsidRPr="00C332F3">
              <w:t xml:space="preserve">- </w:t>
            </w:r>
            <w:proofErr w:type="spellStart"/>
            <w:r w:rsidRPr="00C332F3">
              <w:t>pedagogi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vietējās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kopienas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aktīvisti</w:t>
            </w:r>
            <w:proofErr w:type="spellEnd"/>
            <w:r w:rsidRPr="00C332F3">
              <w:t xml:space="preserve"> (</w:t>
            </w:r>
            <w:proofErr w:type="spellStart"/>
            <w:r w:rsidRPr="00C332F3">
              <w:t>vecāki</w:t>
            </w:r>
            <w:proofErr w:type="spellEnd"/>
            <w:r w:rsidRPr="00C332F3">
              <w:t xml:space="preserve">, </w:t>
            </w:r>
            <w:proofErr w:type="spellStart"/>
            <w:r w:rsidRPr="00C332F3">
              <w:t>pašvaldību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institūciju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darbinieki</w:t>
            </w:r>
            <w:proofErr w:type="spellEnd"/>
            <w:r w:rsidRPr="00C332F3">
              <w:t xml:space="preserve">, NVO, </w:t>
            </w:r>
            <w:proofErr w:type="spellStart"/>
            <w:r w:rsidRPr="00C332F3">
              <w:t>mediji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un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tml</w:t>
            </w:r>
            <w:proofErr w:type="spellEnd"/>
            <w:r w:rsidRPr="00C332F3">
              <w:t>.).</w:t>
            </w:r>
          </w:p>
        </w:tc>
      </w:tr>
      <w:tr w:rsidR="00D64256" w:rsidRPr="00C332F3" w:rsidTr="00D64256">
        <w:trPr>
          <w:trHeight w:val="3495"/>
        </w:trPr>
        <w:tc>
          <w:tcPr>
            <w:tcW w:w="2084" w:type="dxa"/>
          </w:tcPr>
          <w:p w:rsidR="00D64256" w:rsidRPr="00C332F3" w:rsidRDefault="00D64256" w:rsidP="006D0327">
            <w:pPr>
              <w:jc w:val="both"/>
            </w:pPr>
            <w:proofErr w:type="spellStart"/>
            <w:r w:rsidRPr="00C332F3">
              <w:lastRenderedPageBreak/>
              <w:t>Projekta</w:t>
            </w:r>
            <w:proofErr w:type="spellEnd"/>
            <w:r w:rsidRPr="00C332F3">
              <w:t xml:space="preserve"> </w:t>
            </w:r>
            <w:proofErr w:type="spellStart"/>
            <w:r w:rsidRPr="00C332F3">
              <w:t>aktivitātes</w:t>
            </w:r>
            <w:proofErr w:type="spellEnd"/>
          </w:p>
        </w:tc>
        <w:tc>
          <w:tcPr>
            <w:tcW w:w="7018" w:type="dxa"/>
          </w:tcPr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F3">
              <w:rPr>
                <w:rFonts w:ascii="Times New Roman" w:hAnsi="Times New Roman"/>
                <w:sz w:val="24"/>
                <w:szCs w:val="24"/>
              </w:rPr>
              <w:t xml:space="preserve">1. TOY bibliotēkas iekārtošana Daugavpilī (mēbeļu, materiālu iegāde u.c.), </w:t>
            </w:r>
            <w:proofErr w:type="spellStart"/>
            <w:r w:rsidRPr="00C332F3">
              <w:rPr>
                <w:rFonts w:ascii="Times New Roman" w:hAnsi="Times New Roman"/>
                <w:sz w:val="24"/>
                <w:szCs w:val="24"/>
              </w:rPr>
              <w:t>J.Raiņa</w:t>
            </w:r>
            <w:proofErr w:type="spellEnd"/>
            <w:r w:rsidRPr="00C332F3">
              <w:rPr>
                <w:rFonts w:ascii="Times New Roman" w:hAnsi="Times New Roman"/>
                <w:sz w:val="24"/>
                <w:szCs w:val="24"/>
              </w:rPr>
              <w:t xml:space="preserve"> Daugavpils 6.vidusskolas telpās. </w:t>
            </w:r>
          </w:p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F3">
              <w:rPr>
                <w:rFonts w:ascii="Times New Roman" w:hAnsi="Times New Roman"/>
                <w:sz w:val="24"/>
                <w:szCs w:val="24"/>
              </w:rPr>
              <w:t>2. Rotaļu bibliotēkas darbības nodrošināšana - iekļaujošu, savstarpēju uzticību un sadarbību veicinošu agrās bērnības izglītības un aprūpes pasākumu (ne mazāk kā 14 pasākumi) īstenošana u.c..</w:t>
            </w:r>
          </w:p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F3">
              <w:rPr>
                <w:rFonts w:ascii="Times New Roman" w:hAnsi="Times New Roman"/>
                <w:sz w:val="24"/>
                <w:szCs w:val="24"/>
              </w:rPr>
              <w:t>3.TOY bibliotēkas vadītāja no Daugavpils apmācības un pieredzes iegūšana starptautiskos semināros (Horvātijā, Slovākijā un Beļģijā).</w:t>
            </w:r>
          </w:p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F3">
              <w:rPr>
                <w:rFonts w:ascii="Times New Roman" w:hAnsi="Times New Roman"/>
                <w:sz w:val="24"/>
                <w:szCs w:val="24"/>
              </w:rPr>
              <w:t>4. Bibliotēkas vadītāja darba apmaksa.</w:t>
            </w:r>
          </w:p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F3">
              <w:rPr>
                <w:rFonts w:ascii="Times New Roman" w:hAnsi="Times New Roman"/>
                <w:sz w:val="24"/>
                <w:szCs w:val="24"/>
              </w:rPr>
              <w:t xml:space="preserve">5. Pašvaldības vietējās iniciatīvas grupas darbības attīstīšana. </w:t>
            </w:r>
          </w:p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2F3">
              <w:rPr>
                <w:rFonts w:ascii="Times New Roman" w:hAnsi="Times New Roman"/>
                <w:sz w:val="24"/>
                <w:szCs w:val="24"/>
              </w:rPr>
              <w:t>6. Ietekmes novērtējuma ziņojuma un rekomendāciju izstrāde tālākai projekta ideju attīstīšanai pašvaldībā, resursu kopuma “TOY metodes iekļaušanai“ pieejas aizstāvības kampaņas izveide un īstenošana u.c..</w:t>
            </w:r>
          </w:p>
          <w:p w:rsidR="00D64256" w:rsidRPr="00C332F3" w:rsidRDefault="00D64256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256" w:rsidRDefault="00D64256" w:rsidP="00D64256">
      <w:pPr>
        <w:jc w:val="both"/>
        <w:rPr>
          <w:lang w:val="en-US"/>
        </w:rPr>
      </w:pPr>
    </w:p>
    <w:p w:rsidR="00D64256" w:rsidRDefault="00D64256" w:rsidP="00D64256">
      <w:pPr>
        <w:jc w:val="both"/>
        <w:rPr>
          <w:lang w:val="en-US"/>
        </w:rPr>
      </w:pPr>
    </w:p>
    <w:p w:rsidR="00D64256" w:rsidRDefault="00D64256" w:rsidP="00D64256">
      <w:pPr>
        <w:jc w:val="both"/>
        <w:rPr>
          <w:lang w:val="en-US"/>
        </w:rPr>
      </w:pPr>
    </w:p>
    <w:p w:rsidR="00D64256" w:rsidRDefault="00D64256" w:rsidP="00D64256">
      <w:pPr>
        <w:jc w:val="both"/>
        <w:rPr>
          <w:lang w:val="en-US"/>
        </w:rPr>
      </w:pPr>
    </w:p>
    <w:p w:rsidR="00D64256" w:rsidRPr="00D11A15" w:rsidRDefault="00D64256" w:rsidP="00D64256">
      <w:pPr>
        <w:pStyle w:val="Heading4"/>
        <w:tabs>
          <w:tab w:val="left" w:pos="7110"/>
        </w:tabs>
        <w:rPr>
          <w:rFonts w:ascii="Times New Roman" w:hAnsi="Times New Roman"/>
          <w:bCs/>
          <w:i w:val="0"/>
          <w:color w:val="auto"/>
          <w:sz w:val="24"/>
          <w:szCs w:val="24"/>
        </w:rPr>
      </w:pPr>
      <w:r w:rsidRPr="00D11A15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Domes priekšsēdētājs                         </w:t>
      </w:r>
      <w:r w:rsidR="00DD7177" w:rsidRPr="00DD7177">
        <w:rPr>
          <w:rFonts w:ascii="Times New Roman" w:hAnsi="Times New Roman"/>
          <w:bCs/>
          <w:color w:val="auto"/>
          <w:sz w:val="24"/>
          <w:szCs w:val="24"/>
          <w:lang w:val="en-GB"/>
        </w:rPr>
        <w:t>(</w:t>
      </w:r>
      <w:proofErr w:type="spellStart"/>
      <w:r w:rsidR="00DD7177" w:rsidRPr="00DD7177">
        <w:rPr>
          <w:rFonts w:ascii="Times New Roman" w:hAnsi="Times New Roman"/>
          <w:bCs/>
          <w:color w:val="auto"/>
          <w:sz w:val="24"/>
          <w:szCs w:val="24"/>
          <w:lang w:val="en-GB"/>
        </w:rPr>
        <w:t>personiskais</w:t>
      </w:r>
      <w:proofErr w:type="spellEnd"/>
      <w:r w:rsidR="00DD7177" w:rsidRPr="00DD7177">
        <w:rPr>
          <w:rFonts w:ascii="Times New Roman" w:hAnsi="Times New Roman"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DD7177" w:rsidRPr="00DD7177">
        <w:rPr>
          <w:rFonts w:ascii="Times New Roman" w:hAnsi="Times New Roman"/>
          <w:bCs/>
          <w:color w:val="auto"/>
          <w:sz w:val="24"/>
          <w:szCs w:val="24"/>
          <w:lang w:val="en-GB"/>
        </w:rPr>
        <w:t>paraksts</w:t>
      </w:r>
      <w:proofErr w:type="spellEnd"/>
      <w:r w:rsidR="00DD7177" w:rsidRPr="00DD7177">
        <w:rPr>
          <w:rFonts w:ascii="Times New Roman" w:hAnsi="Times New Roman"/>
          <w:bCs/>
          <w:color w:val="auto"/>
          <w:sz w:val="24"/>
          <w:szCs w:val="24"/>
          <w:lang w:val="en-GB"/>
        </w:rPr>
        <w:t>)</w:t>
      </w:r>
      <w:r w:rsidR="00DD7177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</w:t>
      </w:r>
      <w:bookmarkStart w:id="0" w:name="_GoBack"/>
      <w:bookmarkEnd w:id="0"/>
      <w:r w:rsidRPr="00D11A15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      </w:t>
      </w:r>
      <w:r w:rsidRPr="00D11A15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    </w:t>
      </w:r>
      <w:proofErr w:type="spellStart"/>
      <w:r w:rsidRPr="00D11A15">
        <w:rPr>
          <w:rFonts w:ascii="Times New Roman" w:hAnsi="Times New Roman"/>
          <w:bCs/>
          <w:i w:val="0"/>
          <w:color w:val="auto"/>
          <w:sz w:val="24"/>
          <w:szCs w:val="24"/>
        </w:rPr>
        <w:t>A.Elksniņš</w:t>
      </w:r>
      <w:proofErr w:type="spellEnd"/>
    </w:p>
    <w:p w:rsidR="00D64256" w:rsidRPr="00C332F3" w:rsidRDefault="00D64256" w:rsidP="00D64256">
      <w:pPr>
        <w:jc w:val="both"/>
        <w:rPr>
          <w:lang w:val="en-US"/>
        </w:rPr>
      </w:pPr>
    </w:p>
    <w:p w:rsidR="00870E28" w:rsidRPr="00DD7177" w:rsidRDefault="00DD7177" w:rsidP="00D64256">
      <w:pPr>
        <w:jc w:val="both"/>
        <w:rPr>
          <w:lang w:val="en-US"/>
        </w:rPr>
      </w:pPr>
    </w:p>
    <w:sectPr w:rsidR="00870E28" w:rsidRPr="00DD7177" w:rsidSect="00B25CA4">
      <w:pgSz w:w="11906" w:h="16838" w:code="9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56"/>
    <w:rsid w:val="003B1F3C"/>
    <w:rsid w:val="003D287F"/>
    <w:rsid w:val="00B41042"/>
    <w:rsid w:val="00CF4D3F"/>
    <w:rsid w:val="00D64256"/>
    <w:rsid w:val="00D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0A2968-6D83-42EE-9E66-B39B78DD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25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64256"/>
    <w:rPr>
      <w:rFonts w:ascii="Calibri Light" w:eastAsia="Times New Roman" w:hAnsi="Calibri Light" w:cs="Times New Roman"/>
      <w:i/>
      <w:iCs/>
      <w:color w:val="2E74B5"/>
    </w:rPr>
  </w:style>
  <w:style w:type="paragraph" w:styleId="BodyText">
    <w:name w:val="Body Text"/>
    <w:basedOn w:val="Normal"/>
    <w:link w:val="BodyTextChar"/>
    <w:uiPriority w:val="99"/>
    <w:unhideWhenUsed/>
    <w:rsid w:val="00D64256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64256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2323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2019-06-14T08:04:00Z</cp:lastPrinted>
  <dcterms:created xsi:type="dcterms:W3CDTF">2019-06-14T08:00:00Z</dcterms:created>
  <dcterms:modified xsi:type="dcterms:W3CDTF">2019-06-19T12:21:00Z</dcterms:modified>
</cp:coreProperties>
</file>