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120E" w:rsidRPr="003A1934" w:rsidRDefault="0036120E" w:rsidP="0036120E">
      <w:pPr>
        <w:jc w:val="right"/>
        <w:rPr>
          <w:b/>
          <w:sz w:val="22"/>
          <w:lang w:val="lv-LV"/>
        </w:rPr>
      </w:pPr>
      <w:r w:rsidRPr="003A1934">
        <w:rPr>
          <w:b/>
          <w:sz w:val="22"/>
          <w:lang w:val="lv-LV"/>
        </w:rPr>
        <w:t>PROJEKTS</w:t>
      </w:r>
    </w:p>
    <w:p w:rsidR="0036120E" w:rsidRPr="003A1934" w:rsidRDefault="0036120E" w:rsidP="0036120E">
      <w:pPr>
        <w:jc w:val="center"/>
        <w:rPr>
          <w:b/>
          <w:lang w:val="lv-LV"/>
        </w:rPr>
      </w:pPr>
    </w:p>
    <w:p w:rsidR="0036120E" w:rsidRPr="003A1934" w:rsidRDefault="0036120E" w:rsidP="0036120E">
      <w:pPr>
        <w:jc w:val="both"/>
        <w:rPr>
          <w:lang w:val="lv-LV"/>
        </w:rPr>
      </w:pPr>
      <w:r w:rsidRPr="003A1934">
        <w:rPr>
          <w:lang w:val="lv-LV"/>
        </w:rPr>
        <w:t>2024.gada ___.________</w:t>
      </w:r>
      <w:r w:rsidRPr="003A1934">
        <w:rPr>
          <w:lang w:val="lv-LV"/>
        </w:rPr>
        <w:tab/>
      </w:r>
      <w:r w:rsidRPr="003A1934">
        <w:rPr>
          <w:lang w:val="lv-LV"/>
        </w:rPr>
        <w:tab/>
      </w:r>
      <w:r w:rsidRPr="003A1934">
        <w:rPr>
          <w:lang w:val="lv-LV"/>
        </w:rPr>
        <w:tab/>
      </w:r>
      <w:r w:rsidRPr="003A1934">
        <w:rPr>
          <w:lang w:val="lv-LV"/>
        </w:rPr>
        <w:tab/>
      </w:r>
      <w:r w:rsidRPr="003A1934">
        <w:rPr>
          <w:lang w:val="lv-LV"/>
        </w:rPr>
        <w:tab/>
      </w:r>
      <w:r w:rsidRPr="003A1934">
        <w:rPr>
          <w:lang w:val="lv-LV"/>
        </w:rPr>
        <w:tab/>
        <w:t>Lēmums Nr._____</w:t>
      </w:r>
    </w:p>
    <w:p w:rsidR="0036120E" w:rsidRPr="003A1934" w:rsidRDefault="0036120E" w:rsidP="0036120E">
      <w:pPr>
        <w:jc w:val="both"/>
        <w:rPr>
          <w:lang w:val="lv-LV"/>
        </w:rPr>
      </w:pPr>
    </w:p>
    <w:p w:rsidR="0036120E" w:rsidRPr="003A1934" w:rsidRDefault="00A6568E" w:rsidP="0036120E">
      <w:pPr>
        <w:jc w:val="center"/>
        <w:rPr>
          <w:b/>
          <w:lang w:val="lv-LV"/>
        </w:rPr>
      </w:pPr>
      <w:r>
        <w:rPr>
          <w:b/>
          <w:lang w:val="lv-LV"/>
        </w:rPr>
        <w:t>Par grozījumiem</w:t>
      </w:r>
      <w:r w:rsidR="0036120E" w:rsidRPr="003A1934">
        <w:rPr>
          <w:b/>
          <w:lang w:val="lv-LV"/>
        </w:rPr>
        <w:t xml:space="preserve"> Daugavpils </w:t>
      </w:r>
      <w:proofErr w:type="spellStart"/>
      <w:r w:rsidR="0036120E" w:rsidRPr="003A1934">
        <w:rPr>
          <w:b/>
          <w:lang w:val="lv-LV"/>
        </w:rPr>
        <w:t>valstspilsētas</w:t>
      </w:r>
      <w:proofErr w:type="spellEnd"/>
      <w:r w:rsidR="0036120E" w:rsidRPr="003A1934">
        <w:rPr>
          <w:b/>
          <w:lang w:val="lv-LV"/>
        </w:rPr>
        <w:t xml:space="preserve"> pašvaldības domes 2023.gada 16.novembra lēmumā Nr.785  “Par atbalstu Daugavpils pilsētas Izglītības pārvaldes projektam”</w:t>
      </w:r>
    </w:p>
    <w:p w:rsidR="0036120E" w:rsidRPr="003A1934" w:rsidRDefault="0036120E" w:rsidP="0036120E">
      <w:pPr>
        <w:jc w:val="both"/>
        <w:rPr>
          <w:lang w:val="lv-LV"/>
        </w:rPr>
      </w:pPr>
      <w:r w:rsidRPr="003A1934">
        <w:rPr>
          <w:lang w:val="lv-LV"/>
        </w:rPr>
        <w:tab/>
      </w:r>
    </w:p>
    <w:p w:rsidR="00DF02D7" w:rsidRPr="003A1934" w:rsidRDefault="00DF02D7" w:rsidP="0036120E">
      <w:pPr>
        <w:ind w:firstLine="561"/>
        <w:jc w:val="both"/>
        <w:rPr>
          <w:lang w:val="lv-LV"/>
        </w:rPr>
      </w:pPr>
    </w:p>
    <w:p w:rsidR="0036120E" w:rsidRPr="003A1934" w:rsidRDefault="0036120E" w:rsidP="0036120E">
      <w:pPr>
        <w:ind w:firstLine="561"/>
        <w:jc w:val="both"/>
        <w:rPr>
          <w:lang w:val="lv-LV"/>
        </w:rPr>
      </w:pPr>
      <w:r w:rsidRPr="003A1934">
        <w:rPr>
          <w:lang w:val="lv-LV"/>
        </w:rPr>
        <w:t>Pamatojoties uz likuma “Par pašvaldību budžetiem” 30.pantu, Pašvaldību likuma 10.panta pirmās daļas 21.punktu,</w:t>
      </w:r>
    </w:p>
    <w:p w:rsidR="0036120E" w:rsidRPr="003A1934" w:rsidRDefault="0036120E" w:rsidP="0036120E">
      <w:pPr>
        <w:ind w:firstLine="561"/>
        <w:jc w:val="both"/>
        <w:rPr>
          <w:lang w:val="lv-LV"/>
        </w:rPr>
      </w:pPr>
      <w:r w:rsidRPr="003A1934">
        <w:rPr>
          <w:lang w:val="lv-LV"/>
        </w:rPr>
        <w:t xml:space="preserve">ņemot Daugavpils </w:t>
      </w:r>
      <w:proofErr w:type="spellStart"/>
      <w:r w:rsidRPr="003A1934">
        <w:rPr>
          <w:lang w:val="lv-LV"/>
        </w:rPr>
        <w:t>valstspilsētas</w:t>
      </w:r>
      <w:proofErr w:type="spellEnd"/>
      <w:r w:rsidRPr="003A1934">
        <w:rPr>
          <w:lang w:val="lv-LV"/>
        </w:rPr>
        <w:t xml:space="preserve"> pašvaldības Izglītības un kultūras jautājumu komitejas 2024.gada __._________ atzinumu</w:t>
      </w:r>
      <w:r w:rsidRPr="003A1934">
        <w:rPr>
          <w:spacing w:val="-4"/>
          <w:lang w:val="lv-LV"/>
        </w:rPr>
        <w:t xml:space="preserve">, Finanšu komitejas </w:t>
      </w:r>
      <w:r w:rsidRPr="003A1934">
        <w:rPr>
          <w:lang w:val="lv-LV"/>
        </w:rPr>
        <w:t xml:space="preserve">__._________ </w:t>
      </w:r>
      <w:r w:rsidRPr="003A1934">
        <w:rPr>
          <w:spacing w:val="-4"/>
          <w:lang w:val="lv-LV"/>
        </w:rPr>
        <w:t>atzinumu,</w:t>
      </w:r>
      <w:r w:rsidRPr="003A1934">
        <w:rPr>
          <w:b/>
          <w:lang w:val="lv-LV"/>
        </w:rPr>
        <w:t xml:space="preserve"> </w:t>
      </w:r>
      <w:r w:rsidRPr="003A1934">
        <w:rPr>
          <w:b/>
          <w:i/>
          <w:lang w:val="lv-LV"/>
        </w:rPr>
        <w:t xml:space="preserve">Daugavpils </w:t>
      </w:r>
      <w:proofErr w:type="spellStart"/>
      <w:r w:rsidRPr="003A1934">
        <w:rPr>
          <w:b/>
          <w:i/>
          <w:lang w:val="lv-LV"/>
        </w:rPr>
        <w:t>valstspilsētas</w:t>
      </w:r>
      <w:proofErr w:type="spellEnd"/>
      <w:r w:rsidRPr="003A1934">
        <w:rPr>
          <w:b/>
          <w:i/>
          <w:lang w:val="lv-LV"/>
        </w:rPr>
        <w:t xml:space="preserve"> pašvaldības dome nolemj</w:t>
      </w:r>
      <w:r w:rsidRPr="003A1934">
        <w:rPr>
          <w:b/>
          <w:lang w:val="lv-LV"/>
        </w:rPr>
        <w:t>:</w:t>
      </w:r>
    </w:p>
    <w:p w:rsidR="0036120E" w:rsidRPr="003A1934" w:rsidRDefault="0036120E" w:rsidP="0036120E">
      <w:pPr>
        <w:pStyle w:val="BodyText"/>
        <w:ind w:firstLine="720"/>
      </w:pPr>
    </w:p>
    <w:p w:rsidR="003A1934" w:rsidRPr="003A1934" w:rsidRDefault="0036120E" w:rsidP="003A1934">
      <w:pPr>
        <w:pStyle w:val="BodyText"/>
        <w:spacing w:after="120"/>
        <w:ind w:firstLine="567"/>
      </w:pPr>
      <w:r w:rsidRPr="003A1934">
        <w:t>Izdarīt</w:t>
      </w:r>
      <w:r w:rsidR="003A1934" w:rsidRPr="003A1934">
        <w:t xml:space="preserve"> </w:t>
      </w:r>
      <w:r w:rsidRPr="003A1934">
        <w:t xml:space="preserve">Daugavpils </w:t>
      </w:r>
      <w:proofErr w:type="spellStart"/>
      <w:r w:rsidRPr="003A1934">
        <w:t>valstspilsētas</w:t>
      </w:r>
      <w:proofErr w:type="spellEnd"/>
      <w:r w:rsidRPr="003A1934">
        <w:t xml:space="preserve"> domes 2023.gada 16.novembra lēmumā Nr.785 „Par atbalstu Daugavpils pilsētas Izglītības pārvaldes projektam”</w:t>
      </w:r>
      <w:r w:rsidR="003A1934" w:rsidRPr="003A1934">
        <w:t xml:space="preserve"> šādus grozījumus:</w:t>
      </w:r>
    </w:p>
    <w:p w:rsidR="0036120E" w:rsidRPr="003A1934" w:rsidRDefault="003A1934" w:rsidP="003A1934">
      <w:pPr>
        <w:pStyle w:val="BodyText"/>
        <w:spacing w:after="120"/>
        <w:ind w:firstLine="567"/>
      </w:pPr>
      <w:r w:rsidRPr="003A1934">
        <w:t>1. I</w:t>
      </w:r>
      <w:r w:rsidR="0036120E" w:rsidRPr="003A1934">
        <w:t xml:space="preserve">zteikt lēmuma 2.punktu šādā redakcijā: </w:t>
      </w:r>
    </w:p>
    <w:p w:rsidR="0036120E" w:rsidRPr="003A1934" w:rsidRDefault="0036120E" w:rsidP="003A1934">
      <w:pPr>
        <w:pStyle w:val="BodyText"/>
        <w:spacing w:after="120"/>
        <w:ind w:firstLine="567"/>
      </w:pPr>
      <w:r w:rsidRPr="003A1934">
        <w:t xml:space="preserve">“2. Projekta īstenošanai nodrošināt </w:t>
      </w:r>
      <w:proofErr w:type="spellStart"/>
      <w:r w:rsidRPr="003A1934">
        <w:t>priekšfinansējumu</w:t>
      </w:r>
      <w:proofErr w:type="spellEnd"/>
      <w:r w:rsidRPr="003A1934">
        <w:t xml:space="preserve"> 2025.gadā 10000 EUR (</w:t>
      </w:r>
      <w:r w:rsidRPr="003A1934">
        <w:rPr>
          <w:i/>
        </w:rPr>
        <w:t xml:space="preserve">desmit tūkstoši </w:t>
      </w:r>
      <w:proofErr w:type="spellStart"/>
      <w:r w:rsidRPr="00913A5E">
        <w:rPr>
          <w:i/>
        </w:rPr>
        <w:t>euro</w:t>
      </w:r>
      <w:proofErr w:type="spellEnd"/>
      <w:r w:rsidRPr="003A1934">
        <w:rPr>
          <w:i/>
        </w:rPr>
        <w:t>, 00 centi</w:t>
      </w:r>
      <w:r w:rsidRPr="003A1934">
        <w:t xml:space="preserve">) apmērā no pašvaldības budžeta līdzekļiem.” </w:t>
      </w:r>
    </w:p>
    <w:p w:rsidR="00A6568E" w:rsidRPr="0050359B" w:rsidRDefault="003A1934" w:rsidP="003A1934">
      <w:pPr>
        <w:pStyle w:val="BodyText"/>
        <w:spacing w:after="120"/>
        <w:ind w:firstLine="567"/>
      </w:pPr>
      <w:r w:rsidRPr="0050359B">
        <w:t xml:space="preserve">2. Izteikt lēmuma pielikumu </w:t>
      </w:r>
      <w:r w:rsidR="00A6568E" w:rsidRPr="0050359B">
        <w:t>jaunā redakcijā (saskaņā ar pielikumu).</w:t>
      </w:r>
    </w:p>
    <w:p w:rsidR="007368C9" w:rsidRPr="0050359B" w:rsidRDefault="007368C9" w:rsidP="007368C9">
      <w:pPr>
        <w:pStyle w:val="NoSpacing"/>
        <w:jc w:val="both"/>
        <w:rPr>
          <w:rFonts w:ascii="Times New Roman" w:eastAsia="Times New Roman" w:hAnsi="Times New Roman"/>
          <w:sz w:val="24"/>
          <w:szCs w:val="24"/>
          <w:lang w:val="lv-LV"/>
        </w:rPr>
      </w:pPr>
    </w:p>
    <w:p w:rsidR="00A6568E" w:rsidRDefault="00A6568E" w:rsidP="007368C9">
      <w:pPr>
        <w:pStyle w:val="NoSpacing"/>
        <w:ind w:firstLine="567"/>
        <w:jc w:val="both"/>
        <w:rPr>
          <w:rFonts w:ascii="Times New Roman" w:hAnsi="Times New Roman"/>
          <w:sz w:val="24"/>
          <w:szCs w:val="24"/>
          <w:lang w:val="lv-LV"/>
        </w:rPr>
      </w:pPr>
      <w:proofErr w:type="spellStart"/>
      <w:r w:rsidRPr="0050359B">
        <w:rPr>
          <w:rFonts w:ascii="Times New Roman" w:hAnsi="Times New Roman"/>
          <w:sz w:val="24"/>
          <w:szCs w:val="24"/>
        </w:rPr>
        <w:t>Pielikumā</w:t>
      </w:r>
      <w:proofErr w:type="spellEnd"/>
      <w:r w:rsidRPr="0050359B">
        <w:rPr>
          <w:rFonts w:ascii="Times New Roman" w:hAnsi="Times New Roman"/>
          <w:sz w:val="24"/>
          <w:szCs w:val="24"/>
        </w:rPr>
        <w:t xml:space="preserve">: </w:t>
      </w:r>
      <w:r w:rsidRPr="0050359B">
        <w:rPr>
          <w:rFonts w:ascii="Times New Roman" w:hAnsi="Times New Roman"/>
          <w:sz w:val="24"/>
          <w:szCs w:val="24"/>
          <w:lang w:val="lv-LV"/>
        </w:rPr>
        <w:t xml:space="preserve">Daugavpils </w:t>
      </w:r>
      <w:r w:rsidRPr="007368C9">
        <w:rPr>
          <w:rFonts w:ascii="Times New Roman" w:hAnsi="Times New Roman"/>
          <w:color w:val="000000"/>
          <w:sz w:val="24"/>
          <w:szCs w:val="24"/>
          <w:lang w:val="lv-LV"/>
        </w:rPr>
        <w:t xml:space="preserve">Centra vidusskolas Eiropas Savienības </w:t>
      </w:r>
      <w:proofErr w:type="spellStart"/>
      <w:r w:rsidRPr="007368C9">
        <w:rPr>
          <w:rFonts w:ascii="Times New Roman" w:hAnsi="Times New Roman"/>
          <w:color w:val="000000"/>
          <w:sz w:val="24"/>
          <w:szCs w:val="24"/>
          <w:lang w:val="lv-LV"/>
        </w:rPr>
        <w:t>Erasmus</w:t>
      </w:r>
      <w:proofErr w:type="spellEnd"/>
      <w:r w:rsidRPr="007368C9">
        <w:rPr>
          <w:rFonts w:ascii="Times New Roman" w:hAnsi="Times New Roman"/>
          <w:color w:val="000000"/>
          <w:sz w:val="24"/>
          <w:szCs w:val="24"/>
          <w:lang w:val="lv-LV"/>
        </w:rPr>
        <w:t>+ programmas</w:t>
      </w:r>
      <w:r w:rsidR="007368C9">
        <w:rPr>
          <w:rFonts w:ascii="Times New Roman" w:hAnsi="Times New Roman"/>
          <w:color w:val="000000"/>
          <w:sz w:val="24"/>
          <w:szCs w:val="24"/>
          <w:lang w:val="lv-LV"/>
        </w:rPr>
        <w:t xml:space="preserve">  </w:t>
      </w:r>
      <w:proofErr w:type="spellStart"/>
      <w:r w:rsidRPr="007368C9">
        <w:rPr>
          <w:rFonts w:ascii="Times New Roman" w:hAnsi="Times New Roman"/>
          <w:sz w:val="24"/>
          <w:szCs w:val="24"/>
        </w:rPr>
        <w:t>projekta</w:t>
      </w:r>
      <w:proofErr w:type="spellEnd"/>
      <w:r w:rsidRPr="007368C9">
        <w:rPr>
          <w:rFonts w:ascii="Times New Roman" w:hAnsi="Times New Roman"/>
          <w:sz w:val="24"/>
          <w:szCs w:val="24"/>
        </w:rPr>
        <w:t xml:space="preserve"> </w:t>
      </w:r>
      <w:proofErr w:type="spellStart"/>
      <w:r w:rsidRPr="007368C9">
        <w:rPr>
          <w:rFonts w:ascii="Times New Roman" w:hAnsi="Times New Roman"/>
          <w:sz w:val="24"/>
          <w:szCs w:val="24"/>
        </w:rPr>
        <w:t>Nr</w:t>
      </w:r>
      <w:proofErr w:type="spellEnd"/>
      <w:r w:rsidRPr="007368C9">
        <w:rPr>
          <w:rFonts w:ascii="Times New Roman" w:hAnsi="Times New Roman"/>
          <w:sz w:val="24"/>
          <w:szCs w:val="24"/>
        </w:rPr>
        <w:t xml:space="preserve">. 2023-1-LV01-KA220-SCH-000150667 </w:t>
      </w:r>
      <w:proofErr w:type="spellStart"/>
      <w:r w:rsidRPr="007368C9">
        <w:rPr>
          <w:rFonts w:ascii="Times New Roman" w:hAnsi="Times New Roman"/>
          <w:sz w:val="24"/>
          <w:szCs w:val="24"/>
        </w:rPr>
        <w:t>projekta</w:t>
      </w:r>
      <w:proofErr w:type="spellEnd"/>
      <w:r w:rsidRPr="007368C9">
        <w:rPr>
          <w:rFonts w:ascii="Times New Roman" w:hAnsi="Times New Roman"/>
          <w:sz w:val="24"/>
          <w:szCs w:val="24"/>
        </w:rPr>
        <w:t xml:space="preserve">  “Unite For Equality”</w:t>
      </w:r>
      <w:r w:rsidR="007368C9">
        <w:rPr>
          <w:rFonts w:ascii="Times New Roman" w:hAnsi="Times New Roman"/>
          <w:sz w:val="24"/>
          <w:szCs w:val="24"/>
        </w:rPr>
        <w:t xml:space="preserve"> </w:t>
      </w:r>
      <w:r w:rsidRPr="003A1934">
        <w:rPr>
          <w:rFonts w:ascii="Times New Roman" w:hAnsi="Times New Roman"/>
          <w:sz w:val="24"/>
          <w:szCs w:val="24"/>
          <w:lang w:val="lv-LV"/>
        </w:rPr>
        <w:t>“Vienoti par vienlīdzību” apraksts</w:t>
      </w:r>
      <w:r>
        <w:rPr>
          <w:rFonts w:ascii="Times New Roman" w:hAnsi="Times New Roman"/>
          <w:sz w:val="24"/>
          <w:szCs w:val="24"/>
          <w:lang w:val="lv-LV"/>
        </w:rPr>
        <w:t>.</w:t>
      </w:r>
    </w:p>
    <w:p w:rsidR="007368C9" w:rsidRDefault="007368C9" w:rsidP="007368C9">
      <w:pPr>
        <w:pStyle w:val="NoSpacing"/>
        <w:ind w:firstLine="567"/>
        <w:jc w:val="both"/>
        <w:rPr>
          <w:rFonts w:ascii="Times New Roman" w:hAnsi="Times New Roman"/>
          <w:sz w:val="24"/>
          <w:szCs w:val="24"/>
          <w:lang w:val="lv-LV"/>
        </w:rPr>
      </w:pPr>
    </w:p>
    <w:p w:rsidR="00A6568E" w:rsidRDefault="00A6568E" w:rsidP="00A6568E">
      <w:pPr>
        <w:pStyle w:val="NoSpacing"/>
        <w:jc w:val="center"/>
        <w:rPr>
          <w:rFonts w:ascii="Times New Roman" w:hAnsi="Times New Roman"/>
          <w:sz w:val="24"/>
          <w:szCs w:val="24"/>
          <w:lang w:val="lv-LV"/>
        </w:rPr>
      </w:pPr>
    </w:p>
    <w:p w:rsidR="00A6568E" w:rsidRPr="003A1934" w:rsidRDefault="00A6568E" w:rsidP="00A6568E">
      <w:pPr>
        <w:rPr>
          <w:lang w:val="lv-LV"/>
        </w:rPr>
      </w:pPr>
      <w:r w:rsidRPr="003A1934">
        <w:rPr>
          <w:lang w:val="lv-LV"/>
        </w:rPr>
        <w:t xml:space="preserve">Daugavpils </w:t>
      </w:r>
      <w:proofErr w:type="spellStart"/>
      <w:r w:rsidRPr="003A1934">
        <w:rPr>
          <w:lang w:val="lv-LV"/>
        </w:rPr>
        <w:t>valstspilsētas</w:t>
      </w:r>
      <w:proofErr w:type="spellEnd"/>
      <w:r w:rsidRPr="003A1934">
        <w:rPr>
          <w:lang w:val="lv-LV"/>
        </w:rPr>
        <w:t xml:space="preserve"> pašvaldības </w:t>
      </w:r>
    </w:p>
    <w:p w:rsidR="00A6568E" w:rsidRPr="003A1934" w:rsidRDefault="00A6568E" w:rsidP="00A6568E">
      <w:pPr>
        <w:spacing w:after="120"/>
        <w:rPr>
          <w:lang w:val="lv-LV"/>
        </w:rPr>
      </w:pPr>
      <w:r w:rsidRPr="003A1934">
        <w:rPr>
          <w:lang w:val="lv-LV"/>
        </w:rPr>
        <w:t xml:space="preserve">domes priekšsēdētājs </w:t>
      </w:r>
      <w:r w:rsidRPr="003A1934">
        <w:rPr>
          <w:lang w:val="lv-LV"/>
        </w:rPr>
        <w:tab/>
      </w:r>
      <w:r w:rsidRPr="003A1934">
        <w:rPr>
          <w:lang w:val="lv-LV"/>
        </w:rPr>
        <w:tab/>
      </w:r>
      <w:r w:rsidRPr="003A1934">
        <w:rPr>
          <w:lang w:val="lv-LV"/>
        </w:rPr>
        <w:tab/>
      </w:r>
      <w:r w:rsidRPr="003A1934">
        <w:rPr>
          <w:lang w:val="lv-LV"/>
        </w:rPr>
        <w:tab/>
      </w:r>
      <w:r w:rsidRPr="003A1934">
        <w:rPr>
          <w:lang w:val="lv-LV"/>
        </w:rPr>
        <w:tab/>
      </w:r>
      <w:r w:rsidRPr="003A1934">
        <w:rPr>
          <w:lang w:val="lv-LV"/>
        </w:rPr>
        <w:tab/>
      </w:r>
      <w:r w:rsidRPr="003A1934">
        <w:rPr>
          <w:lang w:val="lv-LV"/>
        </w:rPr>
        <w:tab/>
        <w:t xml:space="preserve">               A.Elksniņš</w:t>
      </w:r>
    </w:p>
    <w:p w:rsidR="00A6568E" w:rsidRPr="00A6568E" w:rsidRDefault="00A6568E" w:rsidP="00A6568E">
      <w:pPr>
        <w:pStyle w:val="NoSpacing"/>
        <w:jc w:val="both"/>
        <w:rPr>
          <w:rFonts w:ascii="Times New Roman" w:hAnsi="Times New Roman"/>
          <w:sz w:val="24"/>
          <w:szCs w:val="24"/>
          <w:lang w:val="lv-LV"/>
        </w:rPr>
      </w:pPr>
    </w:p>
    <w:p w:rsidR="003A1934" w:rsidRPr="003A1934" w:rsidRDefault="003A1934"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205317">
      <w:pPr>
        <w:tabs>
          <w:tab w:val="left" w:pos="9071"/>
        </w:tabs>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A6568E" w:rsidRDefault="00A6568E" w:rsidP="003A1934">
      <w:pPr>
        <w:ind w:left="6480"/>
        <w:jc w:val="right"/>
        <w:rPr>
          <w:lang w:val="lv-LV"/>
        </w:rPr>
      </w:pPr>
    </w:p>
    <w:p w:rsidR="003A1934" w:rsidRPr="003A1934" w:rsidRDefault="00205317" w:rsidP="00205317">
      <w:pPr>
        <w:spacing w:after="160" w:line="259" w:lineRule="auto"/>
        <w:jc w:val="right"/>
        <w:rPr>
          <w:lang w:val="lv-LV"/>
        </w:rPr>
      </w:pPr>
      <w:r>
        <w:rPr>
          <w:lang w:val="lv-LV"/>
        </w:rPr>
        <w:lastRenderedPageBreak/>
        <w:t xml:space="preserve">   </w:t>
      </w:r>
      <w:bookmarkStart w:id="0" w:name="_GoBack"/>
      <w:bookmarkEnd w:id="0"/>
      <w:r>
        <w:rPr>
          <w:lang w:val="lv-LV"/>
        </w:rPr>
        <w:t>P</w:t>
      </w:r>
      <w:r w:rsidR="003A1934" w:rsidRPr="003A1934">
        <w:rPr>
          <w:lang w:val="lv-LV"/>
        </w:rPr>
        <w:t>IELIKUMS</w:t>
      </w:r>
    </w:p>
    <w:p w:rsidR="003A1934" w:rsidRPr="003A1934" w:rsidRDefault="003A1934" w:rsidP="003A1934">
      <w:pPr>
        <w:ind w:left="2880"/>
        <w:jc w:val="right"/>
        <w:rPr>
          <w:lang w:val="lv-LV"/>
        </w:rPr>
      </w:pPr>
      <w:r w:rsidRPr="003A1934">
        <w:rPr>
          <w:lang w:val="lv-LV"/>
        </w:rPr>
        <w:t xml:space="preserve">Daugavpils </w:t>
      </w:r>
      <w:proofErr w:type="spellStart"/>
      <w:r w:rsidRPr="003A1934">
        <w:rPr>
          <w:lang w:val="lv-LV"/>
        </w:rPr>
        <w:t>valstspilsētas</w:t>
      </w:r>
      <w:proofErr w:type="spellEnd"/>
      <w:r w:rsidRPr="003A1934">
        <w:rPr>
          <w:lang w:val="lv-LV"/>
        </w:rPr>
        <w:t xml:space="preserve"> pašva</w:t>
      </w:r>
      <w:r>
        <w:rPr>
          <w:lang w:val="lv-LV"/>
        </w:rPr>
        <w:t>l</w:t>
      </w:r>
      <w:r w:rsidRPr="003A1934">
        <w:rPr>
          <w:lang w:val="lv-LV"/>
        </w:rPr>
        <w:t>dības domes</w:t>
      </w:r>
    </w:p>
    <w:p w:rsidR="003A1934" w:rsidRPr="003A1934" w:rsidRDefault="003A1934" w:rsidP="003A1934">
      <w:pPr>
        <w:ind w:left="2880"/>
        <w:jc w:val="right"/>
        <w:rPr>
          <w:lang w:val="lv-LV"/>
        </w:rPr>
      </w:pPr>
      <w:r w:rsidRPr="003A1934">
        <w:rPr>
          <w:lang w:val="lv-LV"/>
        </w:rPr>
        <w:t xml:space="preserve">2023.gada 16.novembra </w:t>
      </w:r>
    </w:p>
    <w:p w:rsidR="003A1934" w:rsidRPr="003A1934" w:rsidRDefault="003A1934" w:rsidP="003A1934">
      <w:pPr>
        <w:jc w:val="right"/>
        <w:rPr>
          <w:lang w:val="lv-LV"/>
        </w:rPr>
      </w:pPr>
      <w:r w:rsidRPr="003A1934">
        <w:rPr>
          <w:lang w:val="lv-LV"/>
        </w:rPr>
        <w:t>lēmumam Nr.785</w:t>
      </w:r>
    </w:p>
    <w:p w:rsidR="003A1934" w:rsidRPr="003A1934" w:rsidRDefault="003A1934" w:rsidP="003A1934">
      <w:pPr>
        <w:jc w:val="right"/>
        <w:rPr>
          <w:b/>
          <w:color w:val="000000"/>
          <w:lang w:val="lv-LV"/>
        </w:rPr>
      </w:pPr>
    </w:p>
    <w:p w:rsidR="003A1934" w:rsidRPr="003A1934" w:rsidRDefault="003A1934" w:rsidP="003A1934">
      <w:pPr>
        <w:jc w:val="right"/>
        <w:rPr>
          <w:b/>
          <w:color w:val="000000"/>
          <w:lang w:val="lv-LV"/>
        </w:rPr>
      </w:pPr>
    </w:p>
    <w:p w:rsidR="003A1934" w:rsidRPr="003A1934" w:rsidRDefault="003A1934" w:rsidP="003A1934">
      <w:pPr>
        <w:pStyle w:val="NoSpacing"/>
        <w:jc w:val="center"/>
        <w:rPr>
          <w:rFonts w:ascii="Times New Roman" w:hAnsi="Times New Roman"/>
          <w:sz w:val="24"/>
          <w:szCs w:val="24"/>
          <w:lang w:val="lv-LV"/>
        </w:rPr>
      </w:pPr>
      <w:bookmarkStart w:id="1" w:name="_Hlk148446205"/>
      <w:r w:rsidRPr="003A1934">
        <w:rPr>
          <w:rFonts w:ascii="Times New Roman" w:hAnsi="Times New Roman"/>
          <w:color w:val="000000"/>
          <w:sz w:val="24"/>
          <w:szCs w:val="24"/>
          <w:lang w:val="lv-LV"/>
        </w:rPr>
        <w:t xml:space="preserve">Daugavpils Centra vidusskolas Eiropas Savienības </w:t>
      </w:r>
      <w:proofErr w:type="spellStart"/>
      <w:r w:rsidRPr="003A1934">
        <w:rPr>
          <w:rFonts w:ascii="Times New Roman" w:hAnsi="Times New Roman"/>
          <w:color w:val="000000"/>
          <w:sz w:val="24"/>
          <w:szCs w:val="24"/>
          <w:lang w:val="lv-LV"/>
        </w:rPr>
        <w:t>Erasmus</w:t>
      </w:r>
      <w:proofErr w:type="spellEnd"/>
      <w:r w:rsidRPr="003A1934">
        <w:rPr>
          <w:rFonts w:ascii="Times New Roman" w:hAnsi="Times New Roman"/>
          <w:color w:val="000000"/>
          <w:sz w:val="24"/>
          <w:szCs w:val="24"/>
          <w:lang w:val="lv-LV"/>
        </w:rPr>
        <w:t>+ programmas</w:t>
      </w:r>
    </w:p>
    <w:p w:rsidR="003A1934" w:rsidRPr="003A1934" w:rsidRDefault="003A1934" w:rsidP="003A1934">
      <w:pPr>
        <w:pStyle w:val="Default"/>
        <w:jc w:val="center"/>
      </w:pPr>
      <w:r w:rsidRPr="003A1934">
        <w:t>projekta Nr. 2023-1-LV01-KA220-SCH-000150667 projekta  “</w:t>
      </w:r>
      <w:proofErr w:type="spellStart"/>
      <w:r w:rsidRPr="003A1934">
        <w:t>Unite</w:t>
      </w:r>
      <w:proofErr w:type="spellEnd"/>
      <w:r w:rsidRPr="003A1934">
        <w:t xml:space="preserve"> </w:t>
      </w:r>
      <w:proofErr w:type="spellStart"/>
      <w:r w:rsidRPr="003A1934">
        <w:t>For</w:t>
      </w:r>
      <w:proofErr w:type="spellEnd"/>
      <w:r w:rsidRPr="003A1934">
        <w:t xml:space="preserve"> </w:t>
      </w:r>
      <w:proofErr w:type="spellStart"/>
      <w:r w:rsidRPr="003A1934">
        <w:t>Equality</w:t>
      </w:r>
      <w:proofErr w:type="spellEnd"/>
      <w:r w:rsidRPr="003A1934">
        <w:t>”</w:t>
      </w:r>
    </w:p>
    <w:p w:rsidR="003A1934" w:rsidRPr="003A1934" w:rsidRDefault="003A1934" w:rsidP="003A1934">
      <w:pPr>
        <w:pStyle w:val="NoSpacing"/>
        <w:jc w:val="center"/>
        <w:rPr>
          <w:rFonts w:ascii="Times New Roman" w:hAnsi="Times New Roman"/>
          <w:sz w:val="24"/>
          <w:szCs w:val="24"/>
          <w:lang w:val="lv-LV"/>
        </w:rPr>
      </w:pPr>
      <w:r w:rsidRPr="003A1934">
        <w:rPr>
          <w:rFonts w:ascii="Times New Roman" w:hAnsi="Times New Roman"/>
          <w:sz w:val="24"/>
          <w:szCs w:val="24"/>
          <w:lang w:val="lv-LV"/>
        </w:rPr>
        <w:t>“Vienoti par vienlīdzību” apraksts</w:t>
      </w:r>
    </w:p>
    <w:bookmarkEnd w:id="1"/>
    <w:p w:rsidR="003A1934" w:rsidRPr="003A1934" w:rsidRDefault="003A1934" w:rsidP="003A1934">
      <w:pPr>
        <w:pStyle w:val="NoSpacing"/>
        <w:jc w:val="center"/>
        <w:rPr>
          <w:rFonts w:ascii="Times New Roman" w:hAnsi="Times New Roman"/>
          <w:color w:val="000000"/>
          <w:sz w:val="24"/>
          <w:szCs w:val="24"/>
          <w:lang w:val="lv-LV"/>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7541"/>
      </w:tblGrid>
      <w:tr w:rsidR="003A1934" w:rsidRPr="003A1934" w:rsidTr="003A1934">
        <w:tc>
          <w:tcPr>
            <w:tcW w:w="1526" w:type="dxa"/>
          </w:tcPr>
          <w:p w:rsidR="003A1934" w:rsidRPr="003A1934" w:rsidRDefault="003A1934" w:rsidP="001C2A8D">
            <w:pPr>
              <w:jc w:val="both"/>
              <w:rPr>
                <w:lang w:val="lv-LV"/>
              </w:rPr>
            </w:pPr>
            <w:r w:rsidRPr="003A1934">
              <w:rPr>
                <w:lang w:val="lv-LV"/>
              </w:rPr>
              <w:t>Pieteicējs</w:t>
            </w:r>
          </w:p>
        </w:tc>
        <w:tc>
          <w:tcPr>
            <w:tcW w:w="7541" w:type="dxa"/>
          </w:tcPr>
          <w:p w:rsidR="003A1934" w:rsidRPr="003A1934" w:rsidRDefault="003A1934" w:rsidP="001C2A8D">
            <w:pPr>
              <w:jc w:val="both"/>
              <w:rPr>
                <w:b/>
                <w:lang w:val="lv-LV"/>
              </w:rPr>
            </w:pPr>
            <w:r w:rsidRPr="003A1934">
              <w:rPr>
                <w:b/>
                <w:lang w:val="lv-LV"/>
              </w:rPr>
              <w:t>Daugavpils Centra vidusskola</w:t>
            </w:r>
          </w:p>
        </w:tc>
      </w:tr>
      <w:tr w:rsidR="003A1934" w:rsidRPr="003A1934" w:rsidTr="003A1934">
        <w:tc>
          <w:tcPr>
            <w:tcW w:w="1526" w:type="dxa"/>
          </w:tcPr>
          <w:p w:rsidR="003A1934" w:rsidRPr="003A1934" w:rsidRDefault="003A1934" w:rsidP="001C2A8D">
            <w:pPr>
              <w:jc w:val="both"/>
              <w:rPr>
                <w:lang w:val="lv-LV"/>
              </w:rPr>
            </w:pPr>
            <w:r w:rsidRPr="003A1934">
              <w:rPr>
                <w:lang w:val="lv-LV"/>
              </w:rPr>
              <w:t>Ilgums</w:t>
            </w:r>
          </w:p>
        </w:tc>
        <w:tc>
          <w:tcPr>
            <w:tcW w:w="7541" w:type="dxa"/>
          </w:tcPr>
          <w:p w:rsidR="003A1934" w:rsidRPr="003A1934" w:rsidRDefault="003A1934" w:rsidP="001C2A8D">
            <w:pPr>
              <w:jc w:val="both"/>
              <w:rPr>
                <w:lang w:val="lv-LV"/>
              </w:rPr>
            </w:pPr>
            <w:r w:rsidRPr="003A1934">
              <w:rPr>
                <w:lang w:val="lv-LV"/>
              </w:rPr>
              <w:t>11.12.2023.-10.12.2025.</w:t>
            </w:r>
          </w:p>
        </w:tc>
      </w:tr>
      <w:tr w:rsidR="003A1934" w:rsidRPr="00205317" w:rsidTr="003A1934">
        <w:tc>
          <w:tcPr>
            <w:tcW w:w="1526" w:type="dxa"/>
          </w:tcPr>
          <w:p w:rsidR="003A1934" w:rsidRPr="003A1934" w:rsidRDefault="003A1934" w:rsidP="001C2A8D">
            <w:pPr>
              <w:jc w:val="both"/>
              <w:rPr>
                <w:lang w:val="lv-LV"/>
              </w:rPr>
            </w:pPr>
            <w:r w:rsidRPr="003A1934">
              <w:rPr>
                <w:lang w:val="lv-LV"/>
              </w:rPr>
              <w:t>Mērķis</w:t>
            </w:r>
          </w:p>
        </w:tc>
        <w:tc>
          <w:tcPr>
            <w:tcW w:w="7541" w:type="dxa"/>
          </w:tcPr>
          <w:p w:rsidR="003A1934" w:rsidRPr="003A1934" w:rsidRDefault="003A1934" w:rsidP="001C2A8D">
            <w:pPr>
              <w:rPr>
                <w:lang w:val="lv-LV"/>
              </w:rPr>
            </w:pPr>
            <w:r w:rsidRPr="003A1934">
              <w:rPr>
                <w:lang w:val="lv-LV"/>
              </w:rPr>
              <w:t xml:space="preserve">Izpratnes veicināšana par vienlīdzību un diskriminācijas izskaušanu </w:t>
            </w:r>
            <w:proofErr w:type="spellStart"/>
            <w:r w:rsidRPr="003A1934">
              <w:rPr>
                <w:lang w:val="lv-LV"/>
              </w:rPr>
              <w:t>partnerskolu</w:t>
            </w:r>
            <w:proofErr w:type="spellEnd"/>
            <w:r w:rsidRPr="003A1934">
              <w:rPr>
                <w:lang w:val="lv-LV"/>
              </w:rPr>
              <w:t xml:space="preserve"> dalībnieku un to ieinteresēto pušu vidū,</w:t>
            </w:r>
          </w:p>
          <w:p w:rsidR="003A1934" w:rsidRPr="003A1934" w:rsidRDefault="003A1934" w:rsidP="001C2A8D">
            <w:pPr>
              <w:rPr>
                <w:lang w:val="lv-LV"/>
              </w:rPr>
            </w:pPr>
            <w:r w:rsidRPr="003A1934">
              <w:rPr>
                <w:lang w:val="lv-LV"/>
              </w:rPr>
              <w:t>Pedagogu profesionālās apmācības nodrošināšana par visprogresīvākajām metodēm skolēnu izglītošanai par dzimumu vienlīdzību</w:t>
            </w:r>
          </w:p>
        </w:tc>
      </w:tr>
      <w:tr w:rsidR="003A1934" w:rsidRPr="00205317" w:rsidTr="003A1934">
        <w:tc>
          <w:tcPr>
            <w:tcW w:w="1526" w:type="dxa"/>
          </w:tcPr>
          <w:p w:rsidR="003A1934" w:rsidRPr="003A1934" w:rsidRDefault="003A1934" w:rsidP="001C2A8D">
            <w:pPr>
              <w:jc w:val="both"/>
              <w:rPr>
                <w:lang w:val="lv-LV"/>
              </w:rPr>
            </w:pPr>
            <w:r w:rsidRPr="003A1934">
              <w:rPr>
                <w:lang w:val="lv-LV"/>
              </w:rPr>
              <w:t>Apraksts</w:t>
            </w:r>
          </w:p>
        </w:tc>
        <w:tc>
          <w:tcPr>
            <w:tcW w:w="7541" w:type="dxa"/>
          </w:tcPr>
          <w:p w:rsidR="003A1934" w:rsidRPr="003A1934" w:rsidRDefault="003A1934" w:rsidP="001C2A8D">
            <w:pPr>
              <w:jc w:val="both"/>
              <w:rPr>
                <w:lang w:val="lv-LV"/>
              </w:rPr>
            </w:pPr>
            <w:r w:rsidRPr="003A1934">
              <w:rPr>
                <w:lang w:val="lv-LV"/>
              </w:rPr>
              <w:t xml:space="preserve">Saskaņā ar 2019. gada dzimumu līdztiesības indeksu Eiropas Savienība ir veikusi novērtējumu, ka ES rīkojas "kā bruņurupucis" dzimumu līdztiesības sasniegšanā. Indeksā Eiropas Savienības vidējais rezultāts tika aprēķināts kā 67,4 no 100, un tika uzsvērts, ka ES vēl ir garš ceļš ejams līdz dzimumu līdztiesības sasniegšanai. ES 2020.-2025. gada dzimumu līdztiesības stratēģijas uzskata izglītību par priekšnoteikumu dzimumu līdztiesības indeksa paaugstināšanai. Eiropas Padome uzskata, ka izglītošanai par dzimumu līdztiesību ir nepieciešami sekojoši soļi: *Skolām ir nepieciešams atbalsts un palīdzība dzimuma ietveršanā ikdienas mācību procesā. *Skolu mācību programma jāpārskata un jārevidē. *Vecākiem, skolotājiem, skolu direktoriem un pārējam skolas personālam, t.i. visiem, kas iesaistīti bērnu un jauniešu izglītošanā, jābūt apmācītiem dzimumu līdztiesības principa veicināšanai un uzturēšanai izglītības iestādēs. Tomēr mūsu pētījums ir parādījis, ka Eiropas skolotāji netiek apmācīti par dzimumu līdztiesības principiem pienācīgā kārtā. Mūsu projekta izstrādes posmā tika veikta projekta </w:t>
            </w:r>
            <w:proofErr w:type="spellStart"/>
            <w:r w:rsidRPr="003A1934">
              <w:rPr>
                <w:lang w:val="lv-LV"/>
              </w:rPr>
              <w:t>partnerskolu</w:t>
            </w:r>
            <w:proofErr w:type="spellEnd"/>
            <w:r w:rsidRPr="003A1934">
              <w:rPr>
                <w:lang w:val="lv-LV"/>
              </w:rPr>
              <w:t xml:space="preserve"> skolotāju un skolēnu tiešsaistes aptauja par Dzimumu līdztiesības izpratni. Aptaujas rezultāti apstiprināja Eiropas Padomes darāmo darbu sarakstu. Mēs, kā projekta partneri, ļoti ticam, ka skolām ir labvēlīgākas iespējas nekā citām kultūras iestādēm personības un subjektivitātes veidošanā, iegūstot zināšanas par dzimumu līdztiesību un uzlabojot skolēnu izpratni par dzimumu līdztiesību. Tomēr, pat ja formāli skolas un izglītības sistēma šķiet piedāvā vienlīdzīgas iespējas abiem dzimumiem, tās nevar pilnībā nodrošināt dzimumu līdztiesību. Līdz ar to viens no mūsu projekta mērķiem ir nodrošināt, lai dzimumu līdztiesība tiktu izveidota kā korporatīva kultūra skolās, un dzimumu līdztiesība būtu skolu stratēģisko darbības plānu priekšnoteikums, centrējot jauniešus, kas ir sabiedrības jaunie locekļi, skolas, ģimenes un skolotāju trijstūrī."</w:t>
            </w:r>
          </w:p>
        </w:tc>
      </w:tr>
      <w:tr w:rsidR="00964386" w:rsidRPr="00205317" w:rsidTr="003A1934">
        <w:tc>
          <w:tcPr>
            <w:tcW w:w="1526" w:type="dxa"/>
          </w:tcPr>
          <w:p w:rsidR="003A1934" w:rsidRPr="00964386" w:rsidRDefault="003A1934" w:rsidP="001C2A8D">
            <w:pPr>
              <w:jc w:val="both"/>
              <w:rPr>
                <w:lang w:val="lv-LV"/>
              </w:rPr>
            </w:pPr>
            <w:r w:rsidRPr="00964386">
              <w:rPr>
                <w:lang w:val="lv-LV"/>
              </w:rPr>
              <w:t>Izmaksas</w:t>
            </w:r>
          </w:p>
        </w:tc>
        <w:tc>
          <w:tcPr>
            <w:tcW w:w="7541" w:type="dxa"/>
          </w:tcPr>
          <w:p w:rsidR="003A1934" w:rsidRPr="00964386" w:rsidRDefault="003A1934" w:rsidP="001C2A8D">
            <w:pPr>
              <w:jc w:val="both"/>
              <w:rPr>
                <w:lang w:val="lv-LV"/>
              </w:rPr>
            </w:pPr>
            <w:r w:rsidRPr="00964386">
              <w:rPr>
                <w:lang w:val="lv-LV"/>
              </w:rPr>
              <w:t xml:space="preserve">Kopējais finansējums – </w:t>
            </w:r>
            <w:r w:rsidRPr="00964386">
              <w:rPr>
                <w:b/>
                <w:lang w:val="lv-LV"/>
              </w:rPr>
              <w:t>250000,00 EUR</w:t>
            </w:r>
            <w:r w:rsidRPr="00964386">
              <w:rPr>
                <w:lang w:val="lv-LV"/>
              </w:rPr>
              <w:t xml:space="preserve"> (divi simti piecdesmit tūkstoši </w:t>
            </w:r>
            <w:proofErr w:type="spellStart"/>
            <w:r w:rsidR="000E4251" w:rsidRPr="00964386">
              <w:rPr>
                <w:i/>
                <w:lang w:val="lv-LV"/>
              </w:rPr>
              <w:t>euro</w:t>
            </w:r>
            <w:proofErr w:type="spellEnd"/>
            <w:r w:rsidRPr="00964386">
              <w:rPr>
                <w:lang w:val="lv-LV"/>
              </w:rPr>
              <w:t xml:space="preserve"> 00 centi); </w:t>
            </w:r>
          </w:p>
          <w:p w:rsidR="003A1934" w:rsidRPr="00964386" w:rsidRDefault="003A1934" w:rsidP="003A1934">
            <w:pPr>
              <w:jc w:val="both"/>
              <w:rPr>
                <w:lang w:val="lv-LV"/>
              </w:rPr>
            </w:pPr>
            <w:r w:rsidRPr="00964386">
              <w:rPr>
                <w:b/>
                <w:bCs/>
                <w:lang w:val="lv-LV"/>
              </w:rPr>
              <w:t>Valsts izglītības attīstības aģentūras</w:t>
            </w:r>
            <w:r w:rsidRPr="00964386">
              <w:rPr>
                <w:lang w:val="lv-LV"/>
              </w:rPr>
              <w:t xml:space="preserve"> </w:t>
            </w:r>
            <w:proofErr w:type="spellStart"/>
            <w:r w:rsidRPr="00964386">
              <w:rPr>
                <w:lang w:val="lv-LV"/>
              </w:rPr>
              <w:t>priekšfinansējums</w:t>
            </w:r>
            <w:proofErr w:type="spellEnd"/>
            <w:r w:rsidRPr="00964386">
              <w:rPr>
                <w:lang w:val="lv-LV"/>
              </w:rPr>
              <w:t xml:space="preserve"> 2024. gadā 80% apmērā – </w:t>
            </w:r>
            <w:r w:rsidRPr="00964386">
              <w:rPr>
                <w:b/>
                <w:lang w:val="lv-LV"/>
              </w:rPr>
              <w:t>200000,00 EUR</w:t>
            </w:r>
            <w:r w:rsidRPr="00964386">
              <w:rPr>
                <w:lang w:val="lv-LV"/>
              </w:rPr>
              <w:t xml:space="preserve"> (divi simti tūkstoši </w:t>
            </w:r>
            <w:proofErr w:type="spellStart"/>
            <w:r w:rsidR="000E4251" w:rsidRPr="00964386">
              <w:rPr>
                <w:i/>
                <w:lang w:val="lv-LV"/>
              </w:rPr>
              <w:t>euro</w:t>
            </w:r>
            <w:proofErr w:type="spellEnd"/>
            <w:r w:rsidRPr="00964386">
              <w:rPr>
                <w:lang w:val="lv-LV"/>
              </w:rPr>
              <w:t xml:space="preserve"> 00 centi), Daugavpils </w:t>
            </w:r>
            <w:proofErr w:type="spellStart"/>
            <w:r w:rsidRPr="00964386">
              <w:rPr>
                <w:lang w:val="lv-LV"/>
              </w:rPr>
              <w:t>valstspilsētas</w:t>
            </w:r>
            <w:proofErr w:type="spellEnd"/>
            <w:r w:rsidRPr="00964386">
              <w:rPr>
                <w:lang w:val="lv-LV"/>
              </w:rPr>
              <w:t xml:space="preserve"> pašvaldības domes </w:t>
            </w:r>
            <w:proofErr w:type="spellStart"/>
            <w:r w:rsidRPr="00964386">
              <w:rPr>
                <w:lang w:val="lv-LV"/>
              </w:rPr>
              <w:t>priekšfinansējums</w:t>
            </w:r>
            <w:proofErr w:type="spellEnd"/>
            <w:r w:rsidRPr="00964386">
              <w:rPr>
                <w:lang w:val="lv-LV"/>
              </w:rPr>
              <w:t xml:space="preserve"> 2025. gadā – 10000,00 EUR (desmit tūkstoši </w:t>
            </w:r>
            <w:proofErr w:type="spellStart"/>
            <w:r w:rsidR="000E4251" w:rsidRPr="00964386">
              <w:rPr>
                <w:i/>
                <w:lang w:val="lv-LV"/>
              </w:rPr>
              <w:t>euro</w:t>
            </w:r>
            <w:proofErr w:type="spellEnd"/>
            <w:r w:rsidRPr="00964386">
              <w:rPr>
                <w:lang w:val="lv-LV"/>
              </w:rPr>
              <w:t>, 00 centi), kas tiks atgriezts pēc projekta gala atskaites iesniegšanas 2026. gadā</w:t>
            </w:r>
          </w:p>
          <w:p w:rsidR="000E7C4D" w:rsidRPr="00964386" w:rsidRDefault="0002661B" w:rsidP="000E7C4D">
            <w:pPr>
              <w:jc w:val="both"/>
              <w:rPr>
                <w:lang w:val="lv-LV"/>
              </w:rPr>
            </w:pPr>
            <w:r w:rsidRPr="00964386">
              <w:rPr>
                <w:lang w:val="lv-LV"/>
              </w:rPr>
              <w:t>Saskaņā ar 21.11.2023. DOTĀCIJAS LĪGUMA PROGRAMMAI “ERASMUS+”, Projekts 2023-1-LV01-KA220-SCH-000150667 — “</w:t>
            </w:r>
            <w:proofErr w:type="spellStart"/>
            <w:r w:rsidRPr="00964386">
              <w:rPr>
                <w:lang w:val="lv-LV"/>
              </w:rPr>
              <w:t>Unite</w:t>
            </w:r>
            <w:proofErr w:type="spellEnd"/>
            <w:r w:rsidRPr="00964386">
              <w:rPr>
                <w:lang w:val="lv-LV"/>
              </w:rPr>
              <w:t xml:space="preserve"> </w:t>
            </w:r>
            <w:proofErr w:type="spellStart"/>
            <w:r w:rsidRPr="00964386">
              <w:rPr>
                <w:lang w:val="lv-LV"/>
              </w:rPr>
              <w:lastRenderedPageBreak/>
              <w:t>For</w:t>
            </w:r>
            <w:proofErr w:type="spellEnd"/>
            <w:r w:rsidRPr="00964386">
              <w:rPr>
                <w:lang w:val="lv-LV"/>
              </w:rPr>
              <w:t xml:space="preserve"> </w:t>
            </w:r>
            <w:proofErr w:type="spellStart"/>
            <w:r w:rsidRPr="00964386">
              <w:rPr>
                <w:lang w:val="lv-LV"/>
              </w:rPr>
              <w:t>Equality</w:t>
            </w:r>
            <w:proofErr w:type="spellEnd"/>
            <w:r w:rsidRPr="00964386">
              <w:rPr>
                <w:lang w:val="lv-LV"/>
              </w:rPr>
              <w:t>”</w:t>
            </w:r>
            <w:r w:rsidRPr="00964386">
              <w:rPr>
                <w:lang w:val="lv-LV"/>
              </w:rPr>
              <w:tab/>
              <w:t xml:space="preserve">22.punktu un partnerības līguma 16.punktu  partneri ir informēti un piekrīt tam, ka līdz projekta noslēgumam, atlikušo 20% </w:t>
            </w:r>
            <w:proofErr w:type="spellStart"/>
            <w:r w:rsidRPr="00964386">
              <w:rPr>
                <w:lang w:val="lv-LV"/>
              </w:rPr>
              <w:t>priekšfinansējumu</w:t>
            </w:r>
            <w:proofErr w:type="spellEnd"/>
            <w:r w:rsidRPr="00964386">
              <w:rPr>
                <w:lang w:val="lv-LV"/>
              </w:rPr>
              <w:t xml:space="preserve"> (5</w:t>
            </w:r>
            <w:r w:rsidR="000E7C4D" w:rsidRPr="00964386">
              <w:rPr>
                <w:lang w:val="lv-LV"/>
              </w:rPr>
              <w:t xml:space="preserve"> </w:t>
            </w:r>
            <w:r w:rsidRPr="00964386">
              <w:rPr>
                <w:lang w:val="lv-LV"/>
              </w:rPr>
              <w:t>projekta dalībnieki *10000 EUR=50 000 EUR) nodrošinās savas organizācijas ietvaros.</w:t>
            </w:r>
          </w:p>
        </w:tc>
      </w:tr>
      <w:tr w:rsidR="00964386" w:rsidRPr="00205317" w:rsidTr="003A1934">
        <w:tc>
          <w:tcPr>
            <w:tcW w:w="1526" w:type="dxa"/>
          </w:tcPr>
          <w:p w:rsidR="003A1934" w:rsidRPr="00964386" w:rsidRDefault="003A1934" w:rsidP="001C2A8D">
            <w:pPr>
              <w:jc w:val="both"/>
              <w:rPr>
                <w:lang w:val="lv-LV"/>
              </w:rPr>
            </w:pPr>
            <w:r w:rsidRPr="00964386">
              <w:rPr>
                <w:lang w:val="lv-LV"/>
              </w:rPr>
              <w:lastRenderedPageBreak/>
              <w:t>Mērķa grupa</w:t>
            </w:r>
          </w:p>
        </w:tc>
        <w:tc>
          <w:tcPr>
            <w:tcW w:w="7541" w:type="dxa"/>
          </w:tcPr>
          <w:p w:rsidR="003A1934" w:rsidRPr="00964386" w:rsidRDefault="003A1934" w:rsidP="001C2A8D">
            <w:pPr>
              <w:jc w:val="both"/>
              <w:rPr>
                <w:lang w:val="lv-LV"/>
              </w:rPr>
            </w:pPr>
            <w:r w:rsidRPr="00964386">
              <w:rPr>
                <w:lang w:val="lv-LV"/>
              </w:rPr>
              <w:t xml:space="preserve">Sociālekonomiski nelabvēlīgā situācijā esošie bērni vecumā no 14 līdz 18 gadiem mūsu projekta </w:t>
            </w:r>
            <w:proofErr w:type="spellStart"/>
            <w:r w:rsidRPr="00964386">
              <w:rPr>
                <w:lang w:val="lv-LV"/>
              </w:rPr>
              <w:t>partnerskolās</w:t>
            </w:r>
            <w:proofErr w:type="spellEnd"/>
            <w:r w:rsidRPr="00964386">
              <w:rPr>
                <w:lang w:val="lv-LV"/>
              </w:rPr>
              <w:t xml:space="preserve">, kā arī skolotāji, kas strādā </w:t>
            </w:r>
            <w:proofErr w:type="spellStart"/>
            <w:r w:rsidRPr="00964386">
              <w:rPr>
                <w:lang w:val="lv-LV"/>
              </w:rPr>
              <w:t>partnerskolās</w:t>
            </w:r>
            <w:proofErr w:type="spellEnd"/>
          </w:p>
        </w:tc>
      </w:tr>
      <w:tr w:rsidR="003A1934" w:rsidRPr="00964386" w:rsidTr="003A1934">
        <w:trPr>
          <w:trHeight w:val="849"/>
        </w:trPr>
        <w:tc>
          <w:tcPr>
            <w:tcW w:w="1526" w:type="dxa"/>
          </w:tcPr>
          <w:p w:rsidR="003A1934" w:rsidRPr="00964386" w:rsidRDefault="003A1934" w:rsidP="001C2A8D">
            <w:pPr>
              <w:jc w:val="both"/>
              <w:rPr>
                <w:lang w:val="lv-LV"/>
              </w:rPr>
            </w:pPr>
            <w:r w:rsidRPr="00964386">
              <w:rPr>
                <w:lang w:val="lv-LV"/>
              </w:rPr>
              <w:t>Aktivitātes</w:t>
            </w:r>
          </w:p>
        </w:tc>
        <w:tc>
          <w:tcPr>
            <w:tcW w:w="7541" w:type="dxa"/>
          </w:tcPr>
          <w:p w:rsidR="003A1934" w:rsidRPr="00964386" w:rsidRDefault="003A1934" w:rsidP="00974218">
            <w:pPr>
              <w:pStyle w:val="ListParagraph"/>
              <w:numPr>
                <w:ilvl w:val="0"/>
                <w:numId w:val="1"/>
              </w:numPr>
              <w:spacing w:after="0" w:line="240" w:lineRule="auto"/>
              <w:ind w:left="351" w:hanging="284"/>
              <w:jc w:val="both"/>
              <w:rPr>
                <w:rFonts w:ascii="Times New Roman" w:hAnsi="Times New Roman"/>
                <w:sz w:val="24"/>
                <w:szCs w:val="24"/>
              </w:rPr>
            </w:pPr>
            <w:r w:rsidRPr="00964386">
              <w:rPr>
                <w:rFonts w:ascii="Times New Roman" w:hAnsi="Times New Roman"/>
                <w:sz w:val="24"/>
                <w:szCs w:val="24"/>
              </w:rPr>
              <w:t>Pedagogu dalība starptautiskajās partneru sanāksmēs (profesionālā pilnveide, kas saistīta ar dzimumu līdztiesības izglītību un sadarbību ar Eiropas kolēģiem, lai kopīgi izveidotu ''Dzimumu līdztiesības izglītības rīku komplektu un vadlīnijas'', "Eiropas dzimumu līdztiesības portālu").</w:t>
            </w:r>
          </w:p>
          <w:p w:rsidR="003A1934" w:rsidRPr="00964386" w:rsidRDefault="003A1934" w:rsidP="00974218">
            <w:pPr>
              <w:pStyle w:val="ListParagraph"/>
              <w:numPr>
                <w:ilvl w:val="0"/>
                <w:numId w:val="1"/>
              </w:numPr>
              <w:spacing w:after="0" w:line="240" w:lineRule="auto"/>
              <w:ind w:left="351" w:hanging="284"/>
              <w:jc w:val="both"/>
              <w:rPr>
                <w:rFonts w:ascii="Times New Roman" w:hAnsi="Times New Roman"/>
                <w:sz w:val="24"/>
                <w:szCs w:val="24"/>
              </w:rPr>
            </w:pPr>
            <w:r w:rsidRPr="00964386">
              <w:rPr>
                <w:rFonts w:ascii="Times New Roman" w:hAnsi="Times New Roman"/>
                <w:sz w:val="24"/>
                <w:szCs w:val="24"/>
              </w:rPr>
              <w:t>starptautisku partneru sanāksmes (ME1) rīkošana 2024. gada ziemā un Transnacionālā projekta aktivitātes CO6 organizēšana 2024./2025. mācību gadā</w:t>
            </w:r>
          </w:p>
          <w:p w:rsidR="003A1934" w:rsidRPr="00964386" w:rsidRDefault="003A1934" w:rsidP="00974218">
            <w:pPr>
              <w:pStyle w:val="ListParagraph"/>
              <w:numPr>
                <w:ilvl w:val="0"/>
                <w:numId w:val="1"/>
              </w:numPr>
              <w:spacing w:after="0" w:line="240" w:lineRule="auto"/>
              <w:ind w:left="351" w:hanging="284"/>
              <w:jc w:val="both"/>
              <w:rPr>
                <w:rFonts w:ascii="Times New Roman" w:hAnsi="Times New Roman"/>
                <w:sz w:val="24"/>
                <w:szCs w:val="24"/>
              </w:rPr>
            </w:pPr>
            <w:r w:rsidRPr="00964386">
              <w:rPr>
                <w:rFonts w:ascii="Times New Roman" w:hAnsi="Times New Roman"/>
                <w:sz w:val="24"/>
                <w:szCs w:val="24"/>
              </w:rPr>
              <w:t>vietējo konferenču organizēšana</w:t>
            </w:r>
          </w:p>
          <w:p w:rsidR="003A1934" w:rsidRPr="00964386" w:rsidRDefault="003A1934" w:rsidP="00974218">
            <w:pPr>
              <w:pStyle w:val="ListParagraph"/>
              <w:numPr>
                <w:ilvl w:val="0"/>
                <w:numId w:val="1"/>
              </w:numPr>
              <w:spacing w:after="0" w:line="240" w:lineRule="auto"/>
              <w:ind w:left="351" w:hanging="284"/>
              <w:jc w:val="both"/>
              <w:rPr>
                <w:rFonts w:ascii="Times New Roman" w:hAnsi="Times New Roman"/>
                <w:sz w:val="24"/>
                <w:szCs w:val="24"/>
              </w:rPr>
            </w:pPr>
            <w:r w:rsidRPr="00964386">
              <w:rPr>
                <w:rFonts w:ascii="Times New Roman" w:hAnsi="Times New Roman"/>
                <w:sz w:val="24"/>
                <w:szCs w:val="24"/>
              </w:rPr>
              <w:t>rezultātu ieviešanas izplatīšanas pasākumi 2024.gada rudenī.</w:t>
            </w:r>
          </w:p>
          <w:p w:rsidR="003A1934" w:rsidRPr="00964386" w:rsidRDefault="003A1934" w:rsidP="00974218">
            <w:pPr>
              <w:pStyle w:val="ListParagraph"/>
              <w:numPr>
                <w:ilvl w:val="0"/>
                <w:numId w:val="1"/>
              </w:numPr>
              <w:spacing w:after="0" w:line="240" w:lineRule="auto"/>
              <w:ind w:left="351" w:hanging="284"/>
              <w:jc w:val="both"/>
              <w:rPr>
                <w:rFonts w:ascii="Times New Roman" w:hAnsi="Times New Roman"/>
                <w:sz w:val="24"/>
                <w:szCs w:val="24"/>
              </w:rPr>
            </w:pPr>
            <w:r w:rsidRPr="00964386">
              <w:rPr>
                <w:rFonts w:ascii="Times New Roman" w:hAnsi="Times New Roman"/>
                <w:sz w:val="24"/>
                <w:szCs w:val="24"/>
              </w:rPr>
              <w:t>Projekta vispārējās administrēšanas nodrošināšana, kā arī partneru komunicēšanas, sadarbības un koordinēšanas nodrošināšana; nepieciešamo pasākumu veikšana, lai nodrošinātu plānošanas, īstenošanas, novērtēšanas, izplatīšanas un ilgtspējības posmus; projekta gala atskaites sagatavošana. “</w:t>
            </w:r>
          </w:p>
        </w:tc>
      </w:tr>
    </w:tbl>
    <w:p w:rsidR="003A1934" w:rsidRPr="00964386" w:rsidRDefault="003A1934" w:rsidP="003A1934">
      <w:pPr>
        <w:rPr>
          <w:lang w:val="lv-LV"/>
        </w:rPr>
      </w:pPr>
    </w:p>
    <w:p w:rsidR="0036120E" w:rsidRPr="00964386" w:rsidRDefault="0036120E" w:rsidP="00C34567">
      <w:pPr>
        <w:jc w:val="center"/>
        <w:rPr>
          <w:lang w:val="lv-LV"/>
        </w:rPr>
      </w:pPr>
    </w:p>
    <w:sectPr w:rsidR="0036120E" w:rsidRPr="00964386" w:rsidSect="00142A13">
      <w:headerReference w:type="even" r:id="rId7"/>
      <w:headerReference w:type="default" r:id="rId8"/>
      <w:footerReference w:type="even" r:id="rId9"/>
      <w:footerReference w:type="default" r:id="rId10"/>
      <w:headerReference w:type="first" r:id="rId11"/>
      <w:footerReference w:type="first" r:id="rId12"/>
      <w:pgSz w:w="11906" w:h="16838"/>
      <w:pgMar w:top="709"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57A" w:rsidRDefault="005E057A">
      <w:r>
        <w:separator/>
      </w:r>
    </w:p>
  </w:endnote>
  <w:endnote w:type="continuationSeparator" w:id="0">
    <w:p w:rsidR="005E057A" w:rsidRDefault="005E0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2053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205317">
    <w:pPr>
      <w:pStyle w:val="Footer"/>
      <w:jc w:val="center"/>
    </w:pPr>
  </w:p>
  <w:p w:rsidR="00B60E0F" w:rsidRDefault="002053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2053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57A" w:rsidRDefault="005E057A">
      <w:r>
        <w:separator/>
      </w:r>
    </w:p>
  </w:footnote>
  <w:footnote w:type="continuationSeparator" w:id="0">
    <w:p w:rsidR="005E057A" w:rsidRDefault="005E05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3612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60E0F" w:rsidRDefault="0020531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36120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05317">
      <w:rPr>
        <w:rStyle w:val="PageNumber"/>
        <w:noProof/>
      </w:rPr>
      <w:t>2</w:t>
    </w:r>
    <w:r>
      <w:rPr>
        <w:rStyle w:val="PageNumber"/>
      </w:rPr>
      <w:fldChar w:fldCharType="end"/>
    </w:r>
  </w:p>
  <w:p w:rsidR="00B60E0F" w:rsidRDefault="002053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E0F" w:rsidRDefault="0020531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D38A0"/>
    <w:multiLevelType w:val="hybridMultilevel"/>
    <w:tmpl w:val="08669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20E"/>
    <w:rsid w:val="0002661B"/>
    <w:rsid w:val="000E4251"/>
    <w:rsid w:val="000E7C4D"/>
    <w:rsid w:val="00196709"/>
    <w:rsid w:val="001B555D"/>
    <w:rsid w:val="001C1F62"/>
    <w:rsid w:val="00205317"/>
    <w:rsid w:val="00223934"/>
    <w:rsid w:val="00250C4A"/>
    <w:rsid w:val="0036120E"/>
    <w:rsid w:val="003A1934"/>
    <w:rsid w:val="0050359B"/>
    <w:rsid w:val="005E057A"/>
    <w:rsid w:val="005E1EEF"/>
    <w:rsid w:val="005E4985"/>
    <w:rsid w:val="006244F5"/>
    <w:rsid w:val="007368C9"/>
    <w:rsid w:val="00786816"/>
    <w:rsid w:val="00843083"/>
    <w:rsid w:val="008857F7"/>
    <w:rsid w:val="00913A5E"/>
    <w:rsid w:val="00964386"/>
    <w:rsid w:val="00974218"/>
    <w:rsid w:val="00A6568E"/>
    <w:rsid w:val="00AB37F3"/>
    <w:rsid w:val="00AC39A4"/>
    <w:rsid w:val="00C34567"/>
    <w:rsid w:val="00D153C3"/>
    <w:rsid w:val="00DF02D7"/>
    <w:rsid w:val="00E03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9B7EF0-E7E3-4731-887B-9D42EAEA0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20E"/>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36120E"/>
    <w:pPr>
      <w:shd w:val="clear" w:color="auto" w:fill="FFFFFF"/>
      <w:jc w:val="both"/>
    </w:pPr>
    <w:rPr>
      <w:lang w:val="lv-LV"/>
    </w:rPr>
  </w:style>
  <w:style w:type="character" w:customStyle="1" w:styleId="BodyTextChar">
    <w:name w:val="Body Text Char"/>
    <w:basedOn w:val="DefaultParagraphFont"/>
    <w:link w:val="BodyText"/>
    <w:semiHidden/>
    <w:rsid w:val="0036120E"/>
    <w:rPr>
      <w:rFonts w:ascii="Times New Roman" w:eastAsia="Times New Roman" w:hAnsi="Times New Roman" w:cs="Times New Roman"/>
      <w:sz w:val="24"/>
      <w:szCs w:val="24"/>
      <w:shd w:val="clear" w:color="auto" w:fill="FFFFFF"/>
      <w:lang w:val="lv-LV"/>
    </w:rPr>
  </w:style>
  <w:style w:type="paragraph" w:styleId="BodyText2">
    <w:name w:val="Body Text 2"/>
    <w:basedOn w:val="Normal"/>
    <w:link w:val="BodyText2Char"/>
    <w:semiHidden/>
    <w:rsid w:val="0036120E"/>
    <w:pPr>
      <w:widowControl w:val="0"/>
      <w:shd w:val="clear" w:color="auto" w:fill="FFFFFF"/>
      <w:autoSpaceDE w:val="0"/>
      <w:autoSpaceDN w:val="0"/>
      <w:adjustRightInd w:val="0"/>
      <w:spacing w:before="274"/>
    </w:pPr>
    <w:rPr>
      <w:sz w:val="28"/>
      <w:lang w:val="en-US"/>
    </w:rPr>
  </w:style>
  <w:style w:type="character" w:customStyle="1" w:styleId="BodyText2Char">
    <w:name w:val="Body Text 2 Char"/>
    <w:basedOn w:val="DefaultParagraphFont"/>
    <w:link w:val="BodyText2"/>
    <w:semiHidden/>
    <w:rsid w:val="0036120E"/>
    <w:rPr>
      <w:rFonts w:ascii="Times New Roman" w:eastAsia="Times New Roman" w:hAnsi="Times New Roman" w:cs="Times New Roman"/>
      <w:sz w:val="28"/>
      <w:szCs w:val="24"/>
      <w:shd w:val="clear" w:color="auto" w:fill="FFFFFF"/>
    </w:rPr>
  </w:style>
  <w:style w:type="character" w:styleId="PageNumber">
    <w:name w:val="page number"/>
    <w:basedOn w:val="DefaultParagraphFont"/>
    <w:semiHidden/>
    <w:rsid w:val="0036120E"/>
  </w:style>
  <w:style w:type="paragraph" w:styleId="Header">
    <w:name w:val="header"/>
    <w:basedOn w:val="Normal"/>
    <w:link w:val="HeaderChar"/>
    <w:semiHidden/>
    <w:rsid w:val="0036120E"/>
    <w:pPr>
      <w:widowControl w:val="0"/>
      <w:tabs>
        <w:tab w:val="center" w:pos="4153"/>
        <w:tab w:val="right" w:pos="8306"/>
      </w:tabs>
      <w:autoSpaceDE w:val="0"/>
      <w:autoSpaceDN w:val="0"/>
      <w:adjustRightInd w:val="0"/>
    </w:pPr>
    <w:rPr>
      <w:sz w:val="20"/>
      <w:szCs w:val="20"/>
      <w:lang w:val="lv-LV" w:eastAsia="lv-LV"/>
    </w:rPr>
  </w:style>
  <w:style w:type="character" w:customStyle="1" w:styleId="HeaderChar">
    <w:name w:val="Header Char"/>
    <w:basedOn w:val="DefaultParagraphFont"/>
    <w:link w:val="Header"/>
    <w:semiHidden/>
    <w:rsid w:val="0036120E"/>
    <w:rPr>
      <w:rFonts w:ascii="Times New Roman" w:eastAsia="Times New Roman" w:hAnsi="Times New Roman" w:cs="Times New Roman"/>
      <w:sz w:val="20"/>
      <w:szCs w:val="20"/>
      <w:lang w:val="lv-LV" w:eastAsia="lv-LV"/>
    </w:rPr>
  </w:style>
  <w:style w:type="paragraph" w:styleId="Footer">
    <w:name w:val="footer"/>
    <w:basedOn w:val="Normal"/>
    <w:link w:val="FooterChar"/>
    <w:semiHidden/>
    <w:rsid w:val="0036120E"/>
    <w:pPr>
      <w:widowControl w:val="0"/>
      <w:tabs>
        <w:tab w:val="center" w:pos="4153"/>
        <w:tab w:val="right" w:pos="8306"/>
      </w:tabs>
      <w:autoSpaceDE w:val="0"/>
      <w:autoSpaceDN w:val="0"/>
      <w:adjustRightInd w:val="0"/>
    </w:pPr>
    <w:rPr>
      <w:sz w:val="20"/>
      <w:szCs w:val="20"/>
      <w:lang w:val="lv-LV" w:eastAsia="lv-LV"/>
    </w:rPr>
  </w:style>
  <w:style w:type="character" w:customStyle="1" w:styleId="FooterChar">
    <w:name w:val="Footer Char"/>
    <w:basedOn w:val="DefaultParagraphFont"/>
    <w:link w:val="Footer"/>
    <w:semiHidden/>
    <w:rsid w:val="0036120E"/>
    <w:rPr>
      <w:rFonts w:ascii="Times New Roman" w:eastAsia="Times New Roman" w:hAnsi="Times New Roman" w:cs="Times New Roman"/>
      <w:sz w:val="20"/>
      <w:szCs w:val="20"/>
      <w:lang w:val="lv-LV" w:eastAsia="lv-LV"/>
    </w:rPr>
  </w:style>
  <w:style w:type="paragraph" w:styleId="NormalWeb">
    <w:name w:val="Normal (Web)"/>
    <w:basedOn w:val="Normal"/>
    <w:rsid w:val="0036120E"/>
    <w:pPr>
      <w:spacing w:before="100" w:beforeAutospacing="1" w:after="100" w:afterAutospacing="1"/>
    </w:pPr>
    <w:rPr>
      <w:rFonts w:eastAsia="Calibri"/>
      <w:lang w:val="ru-RU" w:eastAsia="ru-RU"/>
    </w:rPr>
  </w:style>
  <w:style w:type="paragraph" w:styleId="ListParagraph">
    <w:name w:val="List Paragraph"/>
    <w:basedOn w:val="Normal"/>
    <w:uiPriority w:val="34"/>
    <w:qFormat/>
    <w:rsid w:val="003A1934"/>
    <w:pPr>
      <w:spacing w:after="200" w:line="276" w:lineRule="auto"/>
      <w:ind w:left="720"/>
      <w:contextualSpacing/>
    </w:pPr>
    <w:rPr>
      <w:rFonts w:ascii="Calibri" w:eastAsia="Calibri" w:hAnsi="Calibri"/>
      <w:sz w:val="22"/>
      <w:szCs w:val="22"/>
      <w:lang w:val="lv-LV"/>
    </w:rPr>
  </w:style>
  <w:style w:type="paragraph" w:styleId="NoSpacing">
    <w:name w:val="No Spacing"/>
    <w:uiPriority w:val="1"/>
    <w:qFormat/>
    <w:rsid w:val="003A1934"/>
    <w:pPr>
      <w:spacing w:after="0" w:line="240" w:lineRule="auto"/>
    </w:pPr>
    <w:rPr>
      <w:rFonts w:ascii="Calibri" w:eastAsia="Calibri" w:hAnsi="Calibri" w:cs="Times New Roman"/>
    </w:rPr>
  </w:style>
  <w:style w:type="paragraph" w:customStyle="1" w:styleId="Default">
    <w:name w:val="Default"/>
    <w:rsid w:val="003A1934"/>
    <w:pPr>
      <w:autoSpaceDE w:val="0"/>
      <w:autoSpaceDN w:val="0"/>
      <w:adjustRightInd w:val="0"/>
      <w:spacing w:after="0" w:line="240" w:lineRule="auto"/>
    </w:pPr>
    <w:rPr>
      <w:rFonts w:ascii="Times New Roman" w:hAnsi="Times New Roman" w:cs="Times New Roman"/>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3578</Words>
  <Characters>2041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11</cp:revision>
  <dcterms:created xsi:type="dcterms:W3CDTF">2024-01-15T12:33:00Z</dcterms:created>
  <dcterms:modified xsi:type="dcterms:W3CDTF">2024-02-01T13:40:00Z</dcterms:modified>
</cp:coreProperties>
</file>