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0F0" w:rsidRDefault="00FC20F0" w:rsidP="00FC20F0">
      <w:pPr>
        <w:tabs>
          <w:tab w:val="left" w:pos="720"/>
          <w:tab w:val="left" w:pos="1440"/>
          <w:tab w:val="left" w:pos="2160"/>
          <w:tab w:val="left" w:pos="2880"/>
          <w:tab w:val="left" w:pos="3600"/>
          <w:tab w:val="left" w:pos="4320"/>
          <w:tab w:val="left" w:pos="5040"/>
          <w:tab w:val="left" w:pos="5760"/>
          <w:tab w:val="left" w:pos="6420"/>
        </w:tabs>
        <w:jc w:val="both"/>
        <w:rPr>
          <w:rFonts w:ascii="Times New Roman" w:hAnsi="Times New Roman" w:cs="Times New Roman"/>
          <w:b/>
          <w:sz w:val="24"/>
          <w:szCs w:val="24"/>
        </w:rPr>
      </w:pPr>
      <w:r>
        <w:rPr>
          <w:rFonts w:ascii="Times New Roman" w:hAnsi="Times New Roman" w:cs="Times New Roman"/>
          <w:b/>
          <w:sz w:val="24"/>
          <w:szCs w:val="24"/>
        </w:rPr>
        <w:t>Piemērs Nr.1:</w:t>
      </w:r>
    </w:p>
    <w:p w:rsidR="00FC20F0" w:rsidRDefault="00FC20F0" w:rsidP="00FC20F0">
      <w:pPr>
        <w:tabs>
          <w:tab w:val="left" w:pos="720"/>
          <w:tab w:val="left" w:pos="1440"/>
          <w:tab w:val="left" w:pos="2160"/>
          <w:tab w:val="left" w:pos="2880"/>
          <w:tab w:val="left" w:pos="3600"/>
          <w:tab w:val="left" w:pos="4320"/>
          <w:tab w:val="left" w:pos="5040"/>
          <w:tab w:val="left" w:pos="5760"/>
          <w:tab w:val="left" w:pos="6420"/>
        </w:tabs>
        <w:jc w:val="both"/>
        <w:rPr>
          <w:rFonts w:ascii="Times New Roman" w:hAnsi="Times New Roman" w:cs="Times New Roman"/>
          <w:sz w:val="24"/>
          <w:szCs w:val="24"/>
        </w:rPr>
      </w:pPr>
      <w:r>
        <w:rPr>
          <w:rFonts w:ascii="Times New Roman" w:hAnsi="Times New Roman" w:cs="Times New Roman"/>
          <w:sz w:val="24"/>
          <w:szCs w:val="24"/>
        </w:rPr>
        <w:t>Pēc atbalsta griežas mājsaimniecībā, kurā ir viena persona, vidējie ienākumi nepārsniedz 327,00 eiro. Mājokļa kopējā platība ir vienāda ar normatīvo platību (</w:t>
      </w:r>
      <w:r>
        <w:rPr>
          <w:rFonts w:ascii="Times New Roman" w:eastAsia="Times New Roman" w:hAnsi="Times New Roman" w:cs="Times New Roman"/>
          <w:sz w:val="24"/>
          <w:szCs w:val="24"/>
          <w:lang w:eastAsia="lv-LV"/>
        </w:rPr>
        <w:t xml:space="preserve">tas ir vienistabas mājoklis </w:t>
      </w:r>
      <w:r>
        <w:rPr>
          <w:rFonts w:ascii="Times New Roman" w:hAnsi="Times New Roman" w:cs="Times New Roman"/>
          <w:sz w:val="24"/>
          <w:szCs w:val="24"/>
        </w:rPr>
        <w:t xml:space="preserve">vai istaba kopīpašnieku mājoklī vai arī </w:t>
      </w:r>
      <w:r>
        <w:rPr>
          <w:rFonts w:ascii="Times New Roman" w:eastAsia="Times New Roman" w:hAnsi="Times New Roman" w:cs="Times New Roman"/>
          <w:sz w:val="24"/>
          <w:szCs w:val="24"/>
          <w:lang w:eastAsia="lv-LV"/>
        </w:rPr>
        <w:t xml:space="preserve">divistabu mājoklī dzīvo un dzīvesvietu deklarējusi </w:t>
      </w:r>
      <w:r>
        <w:rPr>
          <w:rFonts w:ascii="Times New Roman" w:hAnsi="Times New Roman" w:cs="Times New Roman"/>
          <w:sz w:val="24"/>
          <w:szCs w:val="24"/>
        </w:rPr>
        <w:t>persona, kurai</w:t>
      </w:r>
      <w:r>
        <w:rPr>
          <w:rFonts w:ascii="Times New Roman" w:eastAsia="Times New Roman" w:hAnsi="Times New Roman" w:cs="Times New Roman"/>
          <w:sz w:val="24"/>
          <w:szCs w:val="24"/>
          <w:lang w:eastAsia="lv-LV"/>
        </w:rPr>
        <w:t xml:space="preserve"> noteikta I vai </w:t>
      </w:r>
      <w:proofErr w:type="spellStart"/>
      <w:r>
        <w:rPr>
          <w:rFonts w:ascii="Times New Roman" w:eastAsia="Times New Roman" w:hAnsi="Times New Roman" w:cs="Times New Roman"/>
          <w:sz w:val="24"/>
          <w:szCs w:val="24"/>
          <w:lang w:eastAsia="lv-LV"/>
        </w:rPr>
        <w:t>II grupas</w:t>
      </w:r>
      <w:proofErr w:type="spellEnd"/>
      <w:r>
        <w:rPr>
          <w:rFonts w:ascii="Times New Roman" w:eastAsia="Times New Roman" w:hAnsi="Times New Roman" w:cs="Times New Roman"/>
          <w:sz w:val="24"/>
          <w:szCs w:val="24"/>
          <w:lang w:eastAsia="lv-LV"/>
        </w:rPr>
        <w:t xml:space="preserve"> invaliditāte, vai </w:t>
      </w:r>
      <w:r>
        <w:rPr>
          <w:rFonts w:ascii="Times New Roman" w:hAnsi="Times New Roman" w:cs="Times New Roman"/>
          <w:sz w:val="24"/>
          <w:szCs w:val="24"/>
        </w:rPr>
        <w:t>persona</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kas</w:t>
      </w:r>
      <w:r>
        <w:rPr>
          <w:rFonts w:ascii="Times New Roman" w:eastAsia="Times New Roman" w:hAnsi="Times New Roman" w:cs="Times New Roman"/>
          <w:sz w:val="24"/>
          <w:szCs w:val="24"/>
          <w:lang w:eastAsia="lv-LV"/>
        </w:rPr>
        <w:t xml:space="preserve"> sasniegusi valsts vecuma pensijas p</w:t>
      </w:r>
      <w:r>
        <w:rPr>
          <w:rFonts w:ascii="Times New Roman" w:hAnsi="Times New Roman" w:cs="Times New Roman"/>
          <w:sz w:val="24"/>
          <w:szCs w:val="24"/>
        </w:rPr>
        <w:t>iešķiršanai nepieciešamo vecumu), patērēto resursu apjoms un maksa par dzīvojamās telpas 1 m2 apkuri nepārsniedz normatīvos atrunāto slieksni. Komunālo maksājumu kopsumma, nosacīti, ir 250 eiro.</w:t>
      </w:r>
    </w:p>
    <w:p w:rsidR="00FC20F0" w:rsidRDefault="00FC20F0" w:rsidP="00FC20F0">
      <w:pPr>
        <w:tabs>
          <w:tab w:val="left" w:pos="720"/>
          <w:tab w:val="left" w:pos="1440"/>
          <w:tab w:val="left" w:pos="2160"/>
          <w:tab w:val="left" w:pos="2880"/>
          <w:tab w:val="left" w:pos="3600"/>
          <w:tab w:val="left" w:pos="4320"/>
          <w:tab w:val="left" w:pos="5040"/>
          <w:tab w:val="left" w:pos="5760"/>
          <w:tab w:val="left" w:pos="6420"/>
        </w:tabs>
        <w:jc w:val="both"/>
        <w:rPr>
          <w:rFonts w:ascii="Times New Roman" w:hAnsi="Times New Roman" w:cs="Times New Roman"/>
          <w:sz w:val="24"/>
          <w:szCs w:val="24"/>
        </w:rPr>
      </w:pPr>
      <w:r>
        <w:rPr>
          <w:rFonts w:ascii="Times New Roman" w:hAnsi="Times New Roman" w:cs="Times New Roman"/>
          <w:sz w:val="24"/>
          <w:szCs w:val="24"/>
        </w:rPr>
        <w:t xml:space="preserve">Šādā gadījumā mājokļa pabalsts pienākas pilnā apmērā un tiek rēķināts pēc šādas formulas: </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109*3+ izdevumi 250,00 eiro – ienākums 327,00 eiro= 250,00 eiro. </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Ja vidējie ienākumi pārsniedz 327,00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un ir, piemēram, 500 eiro, tad mājokļa pabalsts būs kompensēts daļēji un tiks rēķināts pēc šādas formulas:</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109*3+ izdevumi 250,00 eiro – ienākums 500 eiro= 177,00 eiro. </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Pilnā apmērā mājokļa pabalsts pienākas arī gadījumā, ja mājsaimniecībā ir 2 cilvēki, kuru vidējie ienākumi nepārsniedz 555,00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un mājokļa kopējā platība ir vienāda ar normatīvo platību, kas noteikta divu cilvēku mājsaimniecībai.</w:t>
      </w:r>
    </w:p>
    <w:p w:rsidR="00FC20F0" w:rsidRDefault="00FC20F0" w:rsidP="00FC20F0">
      <w:pPr>
        <w:tabs>
          <w:tab w:val="left" w:pos="720"/>
          <w:tab w:val="left" w:pos="1440"/>
          <w:tab w:val="left" w:pos="2160"/>
          <w:tab w:val="left" w:pos="2880"/>
          <w:tab w:val="left" w:pos="3600"/>
          <w:tab w:val="left" w:pos="4320"/>
          <w:tab w:val="left" w:pos="5040"/>
          <w:tab w:val="left" w:pos="5760"/>
          <w:tab w:val="left" w:pos="6420"/>
        </w:tabs>
        <w:jc w:val="both"/>
        <w:rPr>
          <w:rFonts w:ascii="Times New Roman" w:hAnsi="Times New Roman" w:cs="Times New Roman"/>
          <w:b/>
          <w:sz w:val="24"/>
          <w:szCs w:val="24"/>
        </w:rPr>
      </w:pPr>
      <w:r>
        <w:rPr>
          <w:rFonts w:ascii="Times New Roman" w:hAnsi="Times New Roman" w:cs="Times New Roman"/>
          <w:b/>
          <w:sz w:val="24"/>
          <w:szCs w:val="24"/>
        </w:rPr>
        <w:t>Piemērs nr.2:</w:t>
      </w:r>
    </w:p>
    <w:p w:rsidR="00FC20F0" w:rsidRDefault="00FC20F0" w:rsidP="00FC20F0">
      <w:pPr>
        <w:ind w:firstLine="720"/>
        <w:jc w:val="both"/>
        <w:rPr>
          <w:rFonts w:ascii="Times New Roman" w:hAnsi="Times New Roman" w:cs="Times New Roman"/>
          <w:sz w:val="24"/>
          <w:szCs w:val="24"/>
        </w:rPr>
      </w:pPr>
      <w:r>
        <w:rPr>
          <w:rFonts w:ascii="Times New Roman" w:hAnsi="Times New Roman" w:cs="Times New Roman"/>
          <w:sz w:val="24"/>
          <w:szCs w:val="24"/>
        </w:rPr>
        <w:t xml:space="preserve">Ja vidējie ienākumi uz katru mājsaimniecības locekli ir lielāki, vai arī  mājokļa platība vai citi izdevumi būs lielāki par normatīvos atrunāto slieksni, mājokļa uzturēšanas izdevumi tiks kompensēti  daļēji: </w:t>
      </w:r>
    </w:p>
    <w:p w:rsidR="00FC20F0" w:rsidRDefault="00FC20F0" w:rsidP="00FC20F0">
      <w:pPr>
        <w:ind w:firstLine="720"/>
        <w:jc w:val="both"/>
        <w:rPr>
          <w:rFonts w:ascii="Times New Roman" w:hAnsi="Times New Roman" w:cs="Times New Roman"/>
          <w:sz w:val="24"/>
          <w:szCs w:val="24"/>
        </w:rPr>
      </w:pPr>
      <w:r>
        <w:rPr>
          <w:rFonts w:ascii="Times New Roman" w:hAnsi="Times New Roman" w:cs="Times New Roman"/>
          <w:sz w:val="24"/>
          <w:szCs w:val="24"/>
        </w:rPr>
        <w:t>Mājsaimniecība, kurā ir 3 cilvēki un vidējie ienākumi nepārsniedz 783,00 eiro, mājokļa platība atbilst normatīvos atrunātajai platībai, mājokļa pabalsts tiks kompensēts pilnā apmērā un rēķināts pēc formulas (pieņemot, ka komunālie maksājumi ir 370 eiro):</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109*3+ 76*3+76*3+izdevumi 370,00 eiro – ienākums 783 eiro= 370,00 eiro. </w:t>
      </w:r>
    </w:p>
    <w:p w:rsidR="00FC20F0" w:rsidRDefault="00FC20F0" w:rsidP="00FC20F0">
      <w:pPr>
        <w:ind w:firstLine="720"/>
        <w:jc w:val="both"/>
        <w:rPr>
          <w:rFonts w:ascii="Times New Roman" w:hAnsi="Times New Roman" w:cs="Times New Roman"/>
          <w:sz w:val="24"/>
          <w:szCs w:val="24"/>
        </w:rPr>
      </w:pPr>
      <w:r>
        <w:rPr>
          <w:rFonts w:ascii="Times New Roman" w:hAnsi="Times New Roman" w:cs="Times New Roman"/>
          <w:sz w:val="24"/>
          <w:szCs w:val="24"/>
        </w:rPr>
        <w:t>Mājsaimniecībā, kurā ir 3 cilvēki un vidējie ienākumi ir 1000 eiro (pārsniedz 783 eiro),  mājokļa platība atbilst normatīvos atrunātajai platībai, mājokļa pabalsts tiks kompensēts daļēji un rēķināts pēc formulas (pieņemot, ka komunālie maksājumi ir 370 eiro):</w:t>
      </w:r>
    </w:p>
    <w:p w:rsidR="00FC20F0" w:rsidRDefault="00FC20F0" w:rsidP="00FC20F0">
      <w:pPr>
        <w:jc w:val="both"/>
        <w:rPr>
          <w:rFonts w:ascii="Times New Roman" w:hAnsi="Times New Roman" w:cs="Times New Roman"/>
          <w:sz w:val="24"/>
          <w:szCs w:val="24"/>
        </w:rPr>
      </w:pPr>
      <w:r>
        <w:rPr>
          <w:rFonts w:ascii="Times New Roman" w:hAnsi="Times New Roman" w:cs="Times New Roman"/>
          <w:sz w:val="24"/>
          <w:szCs w:val="24"/>
        </w:rPr>
        <w:t xml:space="preserve">109*3+ 76*3+76*3+izdevumi 370,00 eiro – ienākums 1 000 eiro= 153,00 eiro. </w:t>
      </w:r>
    </w:p>
    <w:p w:rsidR="00FC20F0" w:rsidRDefault="00FC20F0" w:rsidP="00FC20F0">
      <w:pPr>
        <w:jc w:val="both"/>
        <w:rPr>
          <w:rFonts w:ascii="Times New Roman" w:hAnsi="Times New Roman" w:cs="Times New Roman"/>
          <w:sz w:val="24"/>
          <w:szCs w:val="24"/>
        </w:rPr>
      </w:pPr>
      <w:r>
        <w:rPr>
          <w:rFonts w:ascii="Times New Roman" w:hAnsi="Times New Roman" w:cs="Times New Roman"/>
          <w:b/>
          <w:sz w:val="24"/>
          <w:szCs w:val="24"/>
        </w:rPr>
        <w:t>Piemērs Nr.3</w:t>
      </w:r>
      <w:r>
        <w:rPr>
          <w:rFonts w:ascii="Times New Roman" w:hAnsi="Times New Roman" w:cs="Times New Roman"/>
          <w:sz w:val="24"/>
          <w:szCs w:val="24"/>
        </w:rPr>
        <w:t>:</w:t>
      </w:r>
    </w:p>
    <w:p w:rsidR="00FC20F0" w:rsidRDefault="00FC20F0" w:rsidP="00FC20F0">
      <w:pPr>
        <w:ind w:firstLine="720"/>
        <w:jc w:val="both"/>
        <w:rPr>
          <w:rFonts w:ascii="Times New Roman" w:hAnsi="Times New Roman" w:cs="Times New Roman"/>
          <w:sz w:val="24"/>
          <w:szCs w:val="24"/>
        </w:rPr>
      </w:pPr>
      <w:r>
        <w:rPr>
          <w:rFonts w:ascii="Times New Roman" w:hAnsi="Times New Roman" w:cs="Times New Roman"/>
          <w:sz w:val="24"/>
          <w:szCs w:val="24"/>
        </w:rPr>
        <w:t xml:space="preserve">Mājsaimniecībā, kurā ir 2 cilvēki, kas nav sasnieguši  </w:t>
      </w:r>
      <w:r>
        <w:rPr>
          <w:rFonts w:ascii="Times New Roman" w:eastAsia="Times New Roman" w:hAnsi="Times New Roman" w:cs="Times New Roman"/>
          <w:color w:val="414142"/>
          <w:sz w:val="24"/>
          <w:szCs w:val="24"/>
          <w:lang w:eastAsia="lv-LV"/>
        </w:rPr>
        <w:t>valsts vecuma pensijas piešķiršanai nepieciešamo vecumu</w:t>
      </w:r>
      <w:r>
        <w:rPr>
          <w:rFonts w:ascii="Times New Roman" w:hAnsi="Times New Roman" w:cs="Times New Roman"/>
          <w:sz w:val="24"/>
          <w:szCs w:val="24"/>
        </w:rPr>
        <w:t xml:space="preserve"> un kam nav piešķirta I vai II grupas invaliditāte, vidējie ienākumi  nepārsniedz 555 eiro, bet mājokļa platība ir 65 m2,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pārsniedz normatīvos atrunāto </w:t>
      </w:r>
      <w:r>
        <w:rPr>
          <w:rFonts w:ascii="Times New Roman" w:hAnsi="Times New Roman" w:cs="Times New Roman"/>
          <w:sz w:val="24"/>
          <w:szCs w:val="24"/>
        </w:rPr>
        <w:lastRenderedPageBreak/>
        <w:t>(</w:t>
      </w:r>
      <w:r>
        <w:rPr>
          <w:rFonts w:ascii="Times New Roman" w:eastAsia="Times New Roman" w:hAnsi="Times New Roman" w:cs="Times New Roman"/>
          <w:sz w:val="24"/>
          <w:szCs w:val="24"/>
          <w:lang w:eastAsia="lv-LV"/>
        </w:rPr>
        <w:t>32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vienai personai mājsaimniecībā un 18 m</w:t>
      </w:r>
      <w:r>
        <w:rPr>
          <w:rFonts w:ascii="Times New Roman" w:eastAsia="Times New Roman" w:hAnsi="Times New Roman" w:cs="Times New Roman"/>
          <w:sz w:val="24"/>
          <w:szCs w:val="24"/>
          <w:vertAlign w:val="superscript"/>
          <w:lang w:eastAsia="lv-LV"/>
        </w:rPr>
        <w:t>2</w:t>
      </w:r>
      <w:r>
        <w:rPr>
          <w:rFonts w:ascii="Times New Roman" w:eastAsia="Times New Roman" w:hAnsi="Times New Roman" w:cs="Times New Roman"/>
          <w:sz w:val="24"/>
          <w:szCs w:val="24"/>
          <w:lang w:eastAsia="lv-LV"/>
        </w:rPr>
        <w:t xml:space="preserve"> – katrai nākamajai personai mājsaimniecībā), maksājumi tiks segti daļēji, par pamatu ņemot platību 50m2, kas iekļaujas </w:t>
      </w:r>
      <w:r>
        <w:rPr>
          <w:rFonts w:ascii="Times New Roman" w:hAnsi="Times New Roman" w:cs="Times New Roman"/>
          <w:sz w:val="24"/>
          <w:szCs w:val="24"/>
        </w:rPr>
        <w:t xml:space="preserve">MK noteikumos  Nr. 809 atrunātajā. </w:t>
      </w:r>
    </w:p>
    <w:p w:rsidR="008B7F8C" w:rsidRDefault="008B7F8C">
      <w:bookmarkStart w:id="0" w:name="_GoBack"/>
      <w:bookmarkEnd w:id="0"/>
    </w:p>
    <w:sectPr w:rsidR="008B7F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E6"/>
    <w:rsid w:val="008B7F8C"/>
    <w:rsid w:val="00E45EE6"/>
    <w:rsid w:val="00FC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F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0F0"/>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Evgenijs Galapovs</dc:creator>
  <cp:keywords/>
  <dc:description/>
  <cp:lastModifiedBy>Evgenijs Galapovs</cp:lastModifiedBy>
  <cp:revision>2</cp:revision>
  <dcterms:created xsi:type="dcterms:W3CDTF">2023-02-08T11:30:00Z</dcterms:created>
  <dcterms:modified xsi:type="dcterms:W3CDTF">2023-02-08T11:30:00Z</dcterms:modified>
</cp:coreProperties>
</file>