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6F92" w14:textId="3C75AC7B" w:rsidR="00E60173" w:rsidRPr="007F292B" w:rsidRDefault="00E60173" w:rsidP="00E60173">
      <w:pPr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b/>
          <w:bCs/>
          <w:color w:val="000000"/>
        </w:rPr>
      </w:pPr>
      <w:r w:rsidRPr="007F292B">
        <w:rPr>
          <w:rFonts w:ascii="Times New Roman" w:hAnsi="Times New Roman" w:cs="Times New Roman"/>
          <w:b/>
          <w:bCs/>
          <w:color w:val="000000"/>
        </w:rPr>
        <w:t>APSTIPRINĀT</w:t>
      </w:r>
      <w:r w:rsidR="0064576B">
        <w:rPr>
          <w:rFonts w:ascii="Times New Roman" w:hAnsi="Times New Roman" w:cs="Times New Roman"/>
          <w:b/>
          <w:bCs/>
          <w:color w:val="000000"/>
        </w:rPr>
        <w:t>S</w:t>
      </w:r>
    </w:p>
    <w:p w14:paraId="29B489BC" w14:textId="0BE77814" w:rsidR="00E60173" w:rsidRPr="007F292B" w:rsidRDefault="007F292B" w:rsidP="007F292B">
      <w:pPr>
        <w:autoSpaceDE w:val="0"/>
        <w:autoSpaceDN w:val="0"/>
        <w:adjustRightInd w:val="0"/>
        <w:spacing w:after="0" w:line="360" w:lineRule="auto"/>
        <w:ind w:left="4320" w:right="-241" w:firstLine="720"/>
        <w:rPr>
          <w:rFonts w:ascii="Times New Roman" w:hAnsi="Times New Roman" w:cs="Times New Roman"/>
          <w:color w:val="000000"/>
        </w:rPr>
      </w:pPr>
      <w:r w:rsidRPr="007F292B">
        <w:rPr>
          <w:rFonts w:ascii="Times New Roman" w:hAnsi="Times New Roman" w:cs="Times New Roman"/>
          <w:color w:val="000000"/>
        </w:rPr>
        <w:t>ar Daugavpils valstspilsētas pašvaldības domes</w:t>
      </w:r>
    </w:p>
    <w:p w14:paraId="1EB1A566" w14:textId="0C674FE0" w:rsidR="007F292B" w:rsidRPr="007F292B" w:rsidRDefault="007F292B" w:rsidP="00E60173">
      <w:pPr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color w:val="000000"/>
        </w:rPr>
      </w:pPr>
      <w:r w:rsidRPr="007F292B">
        <w:rPr>
          <w:rFonts w:ascii="Times New Roman" w:hAnsi="Times New Roman" w:cs="Times New Roman"/>
          <w:color w:val="000000"/>
        </w:rPr>
        <w:t>2023.gada ___.____</w:t>
      </w:r>
      <w:r>
        <w:rPr>
          <w:rFonts w:ascii="Times New Roman" w:hAnsi="Times New Roman" w:cs="Times New Roman"/>
          <w:color w:val="000000"/>
        </w:rPr>
        <w:t>___</w:t>
      </w:r>
      <w:r w:rsidRPr="007F292B">
        <w:rPr>
          <w:rFonts w:ascii="Times New Roman" w:hAnsi="Times New Roman" w:cs="Times New Roman"/>
          <w:color w:val="000000"/>
        </w:rPr>
        <w:t xml:space="preserve">_______ </w:t>
      </w:r>
    </w:p>
    <w:p w14:paraId="05C39E4E" w14:textId="5EE55318" w:rsidR="007F292B" w:rsidRPr="007F292B" w:rsidRDefault="007F292B" w:rsidP="00E60173">
      <w:pPr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color w:val="000000"/>
        </w:rPr>
      </w:pPr>
      <w:r w:rsidRPr="007F292B">
        <w:rPr>
          <w:rFonts w:ascii="Times New Roman" w:hAnsi="Times New Roman" w:cs="Times New Roman"/>
          <w:color w:val="000000"/>
        </w:rPr>
        <w:t>lēmumu Nr. ______</w:t>
      </w:r>
    </w:p>
    <w:p w14:paraId="0E14AF44" w14:textId="77777777" w:rsidR="00E60173" w:rsidRPr="00B437BE" w:rsidRDefault="00E60173" w:rsidP="00E6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48AFF" w14:textId="77777777" w:rsidR="00E60173" w:rsidRPr="00B437BE" w:rsidRDefault="00E60173" w:rsidP="00E6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8C986" w14:textId="1B54594F" w:rsidR="007F292B" w:rsidRDefault="00610255" w:rsidP="0082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1523248"/>
      <w:r>
        <w:rPr>
          <w:rFonts w:ascii="Times New Roman" w:hAnsi="Times New Roman" w:cs="Times New Roman"/>
          <w:b/>
          <w:bCs/>
          <w:sz w:val="24"/>
          <w:szCs w:val="24"/>
        </w:rPr>
        <w:t>SIA</w:t>
      </w:r>
      <w:r w:rsidR="007F292B">
        <w:rPr>
          <w:rFonts w:ascii="Times New Roman" w:hAnsi="Times New Roman" w:cs="Times New Roman"/>
          <w:b/>
          <w:bCs/>
          <w:sz w:val="24"/>
          <w:szCs w:val="24"/>
        </w:rPr>
        <w:t xml:space="preserve"> “Daugavpils bērnu veselības centrs”</w:t>
      </w:r>
    </w:p>
    <w:p w14:paraId="41757E1C" w14:textId="19221659" w:rsidR="00E60173" w:rsidRPr="000F1EB2" w:rsidRDefault="007F292B" w:rsidP="0082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sniegto </w:t>
      </w:r>
      <w:r w:rsidR="00E60173">
        <w:rPr>
          <w:rFonts w:ascii="Times New Roman" w:hAnsi="Times New Roman" w:cs="Times New Roman"/>
          <w:b/>
          <w:bCs/>
          <w:sz w:val="24"/>
          <w:szCs w:val="24"/>
        </w:rPr>
        <w:t>maksas pakalpojumu cenu noteikšanas</w:t>
      </w:r>
      <w:r w:rsidR="00824C80">
        <w:rPr>
          <w:rFonts w:ascii="Times New Roman" w:hAnsi="Times New Roman" w:cs="Times New Roman"/>
          <w:b/>
          <w:bCs/>
          <w:sz w:val="24"/>
          <w:szCs w:val="24"/>
        </w:rPr>
        <w:t xml:space="preserve"> kārtīb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bookmarkEnd w:id="0"/>
    <w:p w14:paraId="5373CD11" w14:textId="77777777" w:rsidR="00E60173" w:rsidRPr="000F1EB2" w:rsidRDefault="00E60173" w:rsidP="00E60173">
      <w:pPr>
        <w:pStyle w:val="Sarakstarindkop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ED74D" w14:textId="308F0517" w:rsidR="00E60173" w:rsidRDefault="007F292B" w:rsidP="007F29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292B">
        <w:rPr>
          <w:rFonts w:ascii="Times New Roman" w:hAnsi="Times New Roman" w:cs="Times New Roman"/>
          <w:sz w:val="20"/>
          <w:szCs w:val="20"/>
        </w:rPr>
        <w:t>Izdot</w:t>
      </w:r>
      <w:r w:rsidR="00610255">
        <w:rPr>
          <w:rFonts w:ascii="Times New Roman" w:hAnsi="Times New Roman" w:cs="Times New Roman"/>
          <w:sz w:val="20"/>
          <w:szCs w:val="20"/>
        </w:rPr>
        <w:t>a</w:t>
      </w:r>
      <w:r w:rsidRPr="007F292B">
        <w:rPr>
          <w:rFonts w:ascii="Times New Roman" w:hAnsi="Times New Roman" w:cs="Times New Roman"/>
          <w:sz w:val="20"/>
          <w:szCs w:val="20"/>
        </w:rPr>
        <w:t xml:space="preserve"> saskaņā ar Valsts pārvalde iekārtas likuma 43.</w:t>
      </w:r>
      <w:r w:rsidRPr="007F292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F292B">
        <w:rPr>
          <w:rFonts w:ascii="Times New Roman" w:hAnsi="Times New Roman" w:cs="Times New Roman"/>
          <w:sz w:val="20"/>
          <w:szCs w:val="20"/>
        </w:rPr>
        <w:t xml:space="preserve"> panta trešo daļ</w:t>
      </w:r>
      <w:r w:rsidR="00610255">
        <w:rPr>
          <w:rFonts w:ascii="Times New Roman" w:hAnsi="Times New Roman" w:cs="Times New Roman"/>
          <w:sz w:val="20"/>
          <w:szCs w:val="20"/>
        </w:rPr>
        <w:t>u</w:t>
      </w:r>
    </w:p>
    <w:p w14:paraId="61FD92CB" w14:textId="77777777" w:rsidR="007F292B" w:rsidRDefault="007F292B" w:rsidP="007F2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9B7563" w14:textId="77777777" w:rsidR="007F292B" w:rsidRPr="007F292B" w:rsidRDefault="007F292B" w:rsidP="007F2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E65B72" w14:textId="1ECFE3DF" w:rsidR="00E60173" w:rsidRPr="007F292B" w:rsidRDefault="00E60173" w:rsidP="007F292B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92B">
        <w:rPr>
          <w:rFonts w:ascii="Times New Roman" w:hAnsi="Times New Roman" w:cs="Times New Roman"/>
          <w:b/>
          <w:bCs/>
          <w:sz w:val="24"/>
          <w:szCs w:val="24"/>
        </w:rPr>
        <w:t xml:space="preserve">Vispārīgie </w:t>
      </w:r>
      <w:r w:rsidR="00D7019E" w:rsidRPr="007F292B">
        <w:rPr>
          <w:rFonts w:ascii="Times New Roman" w:hAnsi="Times New Roman" w:cs="Times New Roman"/>
          <w:b/>
          <w:bCs/>
          <w:sz w:val="24"/>
          <w:szCs w:val="24"/>
        </w:rPr>
        <w:t>jautājumi</w:t>
      </w:r>
    </w:p>
    <w:p w14:paraId="564F0046" w14:textId="77777777" w:rsidR="00E60173" w:rsidRPr="00B94A56" w:rsidRDefault="00E60173" w:rsidP="00E60173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AA7A9" w14:textId="2F6F4C98" w:rsidR="00B246B9" w:rsidRDefault="00610255" w:rsidP="00B246B9">
      <w:pPr>
        <w:pStyle w:val="Sarakstarindkopa"/>
        <w:numPr>
          <w:ilvl w:val="1"/>
          <w:numId w:val="1"/>
        </w:numPr>
        <w:tabs>
          <w:tab w:val="left" w:pos="284"/>
        </w:tabs>
        <w:spacing w:before="120" w:after="24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Kārtība</w:t>
      </w:r>
      <w:r w:rsidR="00E60173" w:rsidRPr="00E60173">
        <w:rPr>
          <w:rFonts w:ascii="Times New Roman" w:hAnsi="Times New Roman" w:cs="Times New Roman"/>
          <w:sz w:val="24"/>
          <w:szCs w:val="24"/>
        </w:rPr>
        <w:t xml:space="preserve"> nosaka S</w:t>
      </w:r>
      <w:r>
        <w:rPr>
          <w:rFonts w:ascii="Times New Roman" w:hAnsi="Times New Roman" w:cs="Times New Roman"/>
          <w:sz w:val="24"/>
          <w:szCs w:val="24"/>
        </w:rPr>
        <w:t>abiedrības ar ierobežotu atbildību</w:t>
      </w:r>
      <w:r w:rsidR="00E60173" w:rsidRPr="00E60173">
        <w:rPr>
          <w:rFonts w:ascii="Times New Roman" w:hAnsi="Times New Roman" w:cs="Times New Roman"/>
          <w:sz w:val="24"/>
          <w:szCs w:val="24"/>
        </w:rPr>
        <w:t xml:space="preserve"> „Daugavpils</w:t>
      </w:r>
      <w:r w:rsidR="009F49F6">
        <w:rPr>
          <w:rFonts w:ascii="Times New Roman" w:hAnsi="Times New Roman" w:cs="Times New Roman"/>
          <w:sz w:val="24"/>
          <w:szCs w:val="24"/>
        </w:rPr>
        <w:t xml:space="preserve"> bērnu veselības centrs”</w:t>
      </w:r>
      <w:r w:rsidR="00E60173" w:rsidRPr="00E60173">
        <w:rPr>
          <w:rFonts w:ascii="Times New Roman" w:hAnsi="Times New Roman" w:cs="Times New Roman"/>
          <w:sz w:val="24"/>
          <w:szCs w:val="24"/>
        </w:rPr>
        <w:t xml:space="preserve"> </w:t>
      </w:r>
      <w:r w:rsidR="009F49F6">
        <w:rPr>
          <w:rFonts w:ascii="Times New Roman" w:hAnsi="Times New Roman" w:cs="Times New Roman"/>
          <w:sz w:val="24"/>
          <w:szCs w:val="24"/>
        </w:rPr>
        <w:t>(</w:t>
      </w:r>
      <w:r w:rsidR="00E60173" w:rsidRPr="00E60173">
        <w:rPr>
          <w:rFonts w:ascii="Times New Roman" w:hAnsi="Times New Roman" w:cs="Times New Roman"/>
          <w:sz w:val="24"/>
          <w:szCs w:val="24"/>
        </w:rPr>
        <w:t xml:space="preserve">turpmāk </w:t>
      </w:r>
      <w:r w:rsidR="009F49F6">
        <w:rPr>
          <w:rFonts w:ascii="Times New Roman" w:hAnsi="Times New Roman" w:cs="Times New Roman"/>
          <w:sz w:val="24"/>
          <w:szCs w:val="24"/>
        </w:rPr>
        <w:t>–</w:t>
      </w:r>
      <w:r w:rsidR="00D8249B">
        <w:rPr>
          <w:rFonts w:ascii="Times New Roman" w:hAnsi="Times New Roman" w:cs="Times New Roman"/>
          <w:sz w:val="24"/>
          <w:szCs w:val="24"/>
        </w:rPr>
        <w:t xml:space="preserve"> </w:t>
      </w:r>
      <w:r w:rsidR="00E60173" w:rsidRPr="00E60173">
        <w:rPr>
          <w:rFonts w:ascii="Times New Roman" w:hAnsi="Times New Roman" w:cs="Times New Roman"/>
          <w:sz w:val="24"/>
          <w:szCs w:val="24"/>
        </w:rPr>
        <w:t>kapitālsabiedrība</w:t>
      </w:r>
      <w:r w:rsidR="009F49F6">
        <w:rPr>
          <w:rFonts w:ascii="Times New Roman" w:hAnsi="Times New Roman" w:cs="Times New Roman"/>
          <w:sz w:val="24"/>
          <w:szCs w:val="24"/>
        </w:rPr>
        <w:t>)</w:t>
      </w:r>
      <w:r w:rsidR="00E60173" w:rsidRPr="00E60173">
        <w:rPr>
          <w:rFonts w:ascii="Times New Roman" w:hAnsi="Times New Roman" w:cs="Times New Roman"/>
          <w:sz w:val="24"/>
          <w:szCs w:val="24"/>
        </w:rPr>
        <w:t xml:space="preserve"> </w:t>
      </w:r>
      <w:r w:rsidR="00B246B9" w:rsidRPr="00CB57B8">
        <w:rPr>
          <w:rFonts w:ascii="Times New Roman" w:eastAsia="Batang" w:hAnsi="Times New Roman" w:cs="Times New Roman"/>
          <w:sz w:val="24"/>
          <w:szCs w:val="24"/>
        </w:rPr>
        <w:t>deleģēto pārvaldes uzdevumu ie</w:t>
      </w:r>
      <w:r w:rsidR="00D8249B">
        <w:rPr>
          <w:rFonts w:ascii="Times New Roman" w:eastAsia="Batang" w:hAnsi="Times New Roman" w:cs="Times New Roman"/>
          <w:sz w:val="24"/>
          <w:szCs w:val="24"/>
        </w:rPr>
        <w:t>t</w:t>
      </w:r>
      <w:r w:rsidR="00B246B9" w:rsidRPr="00CB57B8">
        <w:rPr>
          <w:rFonts w:ascii="Times New Roman" w:eastAsia="Batang" w:hAnsi="Times New Roman" w:cs="Times New Roman"/>
          <w:sz w:val="24"/>
          <w:szCs w:val="24"/>
        </w:rPr>
        <w:t>varos sniegto pakalpojumu</w:t>
      </w:r>
      <w:r w:rsidR="00B246B9">
        <w:rPr>
          <w:rFonts w:ascii="Times New Roman" w:eastAsia="Batang" w:hAnsi="Times New Roman" w:cs="Times New Roman"/>
          <w:sz w:val="24"/>
          <w:szCs w:val="24"/>
        </w:rPr>
        <w:t xml:space="preserve"> (turpmāk</w:t>
      </w:r>
      <w:r w:rsidR="00D8249B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="00B246B9" w:rsidRPr="00CB57B8">
        <w:rPr>
          <w:rFonts w:ascii="Times New Roman" w:eastAsia="Batang" w:hAnsi="Times New Roman" w:cs="Times New Roman"/>
          <w:sz w:val="24"/>
          <w:szCs w:val="24"/>
        </w:rPr>
        <w:t>pakalpojumi) maksas apmēra noteikšanas un apstiprināšanas kārtību.</w:t>
      </w:r>
    </w:p>
    <w:p w14:paraId="2D2C3D0C" w14:textId="25EC1CDE" w:rsidR="00297441" w:rsidRDefault="00610255" w:rsidP="00297441">
      <w:pPr>
        <w:pStyle w:val="Sarakstarindkopa"/>
        <w:numPr>
          <w:ilvl w:val="1"/>
          <w:numId w:val="1"/>
        </w:numPr>
        <w:tabs>
          <w:tab w:val="left" w:pos="284"/>
        </w:tabs>
        <w:spacing w:before="120" w:after="24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Kārtība</w:t>
      </w:r>
      <w:r w:rsidR="00B246B9" w:rsidRPr="00C12049">
        <w:rPr>
          <w:rFonts w:ascii="Times New Roman" w:eastAsia="Batang" w:hAnsi="Times New Roman" w:cs="Times New Roman"/>
          <w:sz w:val="24"/>
          <w:szCs w:val="24"/>
        </w:rPr>
        <w:t xml:space="preserve"> attiecas uz visiem pakalpojumu veidiem, izņemot normatīvajos aktos noteiktos gadījumus.</w:t>
      </w:r>
    </w:p>
    <w:p w14:paraId="649E1354" w14:textId="6256F3D5" w:rsidR="00297441" w:rsidRPr="00297441" w:rsidRDefault="00297441" w:rsidP="00297441">
      <w:pPr>
        <w:pStyle w:val="Sarakstarindkopa"/>
        <w:numPr>
          <w:ilvl w:val="1"/>
          <w:numId w:val="1"/>
        </w:numPr>
        <w:tabs>
          <w:tab w:val="left" w:pos="284"/>
        </w:tabs>
        <w:spacing w:before="120" w:after="24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97441">
        <w:rPr>
          <w:rFonts w:ascii="Times New Roman" w:hAnsi="Times New Roman" w:cs="Times New Roman"/>
          <w:bCs/>
          <w:sz w:val="24"/>
          <w:szCs w:val="24"/>
        </w:rPr>
        <w:t xml:space="preserve">Kapitālsabiedrība pakalpojuma cenu aprēķina, sākotnēji nosakot katra pakalpojuma pašizmaksu, pieskaitot peļņu un pievienotās vērtības nodokli (atbilstoši </w:t>
      </w:r>
      <w:proofErr w:type="spellStart"/>
      <w:r w:rsidRPr="00297441">
        <w:rPr>
          <w:rFonts w:ascii="Times New Roman" w:hAnsi="Times New Roman" w:cs="Times New Roman"/>
          <w:bCs/>
          <w:sz w:val="24"/>
          <w:szCs w:val="24"/>
        </w:rPr>
        <w:t>L</w:t>
      </w:r>
      <w:r w:rsidR="00467C41">
        <w:rPr>
          <w:rFonts w:ascii="Times New Roman" w:hAnsi="Times New Roman" w:cs="Times New Roman"/>
          <w:bCs/>
          <w:sz w:val="24"/>
          <w:szCs w:val="24"/>
        </w:rPr>
        <w:t>atvjas</w:t>
      </w:r>
      <w:proofErr w:type="spellEnd"/>
      <w:r w:rsidR="00467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441">
        <w:rPr>
          <w:rFonts w:ascii="Times New Roman" w:hAnsi="Times New Roman" w:cs="Times New Roman"/>
          <w:bCs/>
          <w:sz w:val="24"/>
          <w:szCs w:val="24"/>
        </w:rPr>
        <w:t>R</w:t>
      </w:r>
      <w:r w:rsidR="00467C41">
        <w:rPr>
          <w:rFonts w:ascii="Times New Roman" w:hAnsi="Times New Roman" w:cs="Times New Roman"/>
          <w:bCs/>
          <w:sz w:val="24"/>
          <w:szCs w:val="24"/>
        </w:rPr>
        <w:t>epublikas</w:t>
      </w:r>
      <w:r w:rsidRPr="00297441">
        <w:rPr>
          <w:rFonts w:ascii="Times New Roman" w:hAnsi="Times New Roman" w:cs="Times New Roman"/>
          <w:bCs/>
          <w:sz w:val="24"/>
          <w:szCs w:val="24"/>
        </w:rPr>
        <w:t xml:space="preserve"> normatīvajiem aktiem).</w:t>
      </w:r>
    </w:p>
    <w:p w14:paraId="20C3C3B2" w14:textId="77777777" w:rsidR="00297441" w:rsidRDefault="00297441" w:rsidP="00297441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Cena, par kādu kapitālsabiedrība sniedz pakalpojumu, nedrīkst būt mazāka par aprēķināto pakalpojuma pašizmaksu.</w:t>
      </w:r>
    </w:p>
    <w:p w14:paraId="1CBDBCC1" w14:textId="264E8ED7" w:rsidR="00B246B9" w:rsidRPr="00B755AA" w:rsidRDefault="00B246B9" w:rsidP="00297441">
      <w:pPr>
        <w:pStyle w:val="Sarakstarindkopa"/>
        <w:numPr>
          <w:ilvl w:val="1"/>
          <w:numId w:val="1"/>
        </w:numPr>
        <w:tabs>
          <w:tab w:val="left" w:pos="284"/>
        </w:tabs>
        <w:spacing w:before="120" w:after="24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755AA">
        <w:rPr>
          <w:rFonts w:ascii="Times New Roman" w:eastAsia="Batang" w:hAnsi="Times New Roman" w:cs="Times New Roman"/>
          <w:sz w:val="24"/>
          <w:szCs w:val="24"/>
        </w:rPr>
        <w:t xml:space="preserve">Kapitālsabiedrības sniegto pakalpojumu maksas atbrīvojumus privātpersonām nosaka Daugavpils valstspilsētas pašvaldības dome (turpmāk - </w:t>
      </w:r>
      <w:r w:rsidR="00297441" w:rsidRPr="00B755AA">
        <w:rPr>
          <w:rFonts w:ascii="Times New Roman" w:eastAsia="Batang" w:hAnsi="Times New Roman" w:cs="Times New Roman"/>
          <w:sz w:val="24"/>
          <w:szCs w:val="24"/>
        </w:rPr>
        <w:t>pašvaldība</w:t>
      </w:r>
      <w:r w:rsidRPr="00B755AA">
        <w:rPr>
          <w:rFonts w:ascii="Times New Roman" w:eastAsia="Batang" w:hAnsi="Times New Roman" w:cs="Times New Roman"/>
          <w:sz w:val="24"/>
          <w:szCs w:val="24"/>
        </w:rPr>
        <w:t>).</w:t>
      </w:r>
    </w:p>
    <w:p w14:paraId="2713F0C4" w14:textId="5BDA3244" w:rsidR="009F49F6" w:rsidRPr="00297441" w:rsidRDefault="00B246B9" w:rsidP="004F02C9">
      <w:pPr>
        <w:pStyle w:val="Sarakstarindkopa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441">
        <w:rPr>
          <w:rFonts w:ascii="Times New Roman" w:eastAsia="Batang" w:hAnsi="Times New Roman" w:cs="Times New Roman"/>
          <w:sz w:val="24"/>
          <w:szCs w:val="24"/>
        </w:rPr>
        <w:t xml:space="preserve">Kapitālsabiedrība sniegto pakalpojumu cenrādi publicē kapitālsabiedrības </w:t>
      </w:r>
      <w:r w:rsidR="00467C41">
        <w:rPr>
          <w:rFonts w:ascii="Times New Roman" w:eastAsia="Batang" w:hAnsi="Times New Roman" w:cs="Times New Roman"/>
          <w:sz w:val="24"/>
          <w:szCs w:val="24"/>
        </w:rPr>
        <w:t xml:space="preserve">tīmekļa vietnē </w:t>
      </w:r>
      <w:r w:rsidRPr="00297441">
        <w:rPr>
          <w:rFonts w:ascii="Times New Roman" w:eastAsia="Batang" w:hAnsi="Times New Roman" w:cs="Times New Roman"/>
          <w:sz w:val="24"/>
          <w:szCs w:val="24"/>
        </w:rPr>
        <w:t>www.dbvc.lv</w:t>
      </w:r>
      <w:r w:rsidR="0064576B">
        <w:rPr>
          <w:rFonts w:ascii="Times New Roman" w:eastAsia="Batang" w:hAnsi="Times New Roman" w:cs="Times New Roman"/>
          <w:sz w:val="24"/>
          <w:szCs w:val="24"/>
        </w:rPr>
        <w:t>.</w:t>
      </w:r>
    </w:p>
    <w:p w14:paraId="31A4BFD9" w14:textId="77777777" w:rsidR="00AD09ED" w:rsidRPr="00AD09ED" w:rsidRDefault="00AD09ED" w:rsidP="00AD09ED">
      <w:pPr>
        <w:pStyle w:val="Sarakstarindkopa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DA9104F" w14:textId="77777777" w:rsidR="00E60173" w:rsidRDefault="00E60173" w:rsidP="00E601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37539" w14:textId="7083FA46" w:rsidR="00E60173" w:rsidRPr="000121BD" w:rsidRDefault="00297441" w:rsidP="0029744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1BD">
        <w:rPr>
          <w:rFonts w:ascii="Times New Roman" w:hAnsi="Times New Roman" w:cs="Times New Roman"/>
          <w:b/>
          <w:bCs/>
          <w:sz w:val="24"/>
          <w:szCs w:val="24"/>
        </w:rPr>
        <w:t>Pakalpojumu maksas apmēra noteikšanas kārtība</w:t>
      </w:r>
    </w:p>
    <w:p w14:paraId="2614F356" w14:textId="77777777" w:rsidR="002C0387" w:rsidRDefault="002C0387" w:rsidP="002C03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C7E5D0" w14:textId="77777777" w:rsidR="00861F69" w:rsidRDefault="00861F69" w:rsidP="00861F69">
      <w:pPr>
        <w:pStyle w:val="Sarakstarindkopa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C81F8C" w14:textId="3BF4898C" w:rsidR="00E91D70" w:rsidRDefault="00861F69" w:rsidP="00E91D70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Aprēķinot </w:t>
      </w:r>
      <w:r w:rsidR="004B17B5">
        <w:rPr>
          <w:rFonts w:ascii="Times New Roman" w:hAnsi="Times New Roman" w:cs="Times New Roman"/>
          <w:bCs/>
          <w:sz w:val="24"/>
          <w:szCs w:val="24"/>
        </w:rPr>
        <w:t xml:space="preserve">pakalpojuma </w:t>
      </w:r>
      <w:r>
        <w:rPr>
          <w:rFonts w:ascii="Times New Roman" w:hAnsi="Times New Roman" w:cs="Times New Roman"/>
          <w:bCs/>
          <w:sz w:val="24"/>
          <w:szCs w:val="24"/>
        </w:rPr>
        <w:t xml:space="preserve">pašizmaksu, kapitālsabiedrība izmanto pilnas pašizmaksas kalkulācijas metodi, kas ietver </w:t>
      </w:r>
      <w:r w:rsidR="003623FD">
        <w:rPr>
          <w:rFonts w:ascii="Times New Roman" w:hAnsi="Times New Roman" w:cs="Times New Roman"/>
          <w:bCs/>
          <w:sz w:val="24"/>
          <w:szCs w:val="24"/>
        </w:rPr>
        <w:t xml:space="preserve">tiešās (mainīgās) un </w:t>
      </w:r>
      <w:r>
        <w:rPr>
          <w:rFonts w:ascii="Times New Roman" w:hAnsi="Times New Roman" w:cs="Times New Roman"/>
          <w:bCs/>
          <w:sz w:val="24"/>
          <w:szCs w:val="24"/>
        </w:rPr>
        <w:t>netiešās (vispārējās, pieskaitāmās</w:t>
      </w:r>
      <w:r w:rsidR="00A70C9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C9F">
        <w:rPr>
          <w:rFonts w:ascii="Times New Roman" w:hAnsi="Times New Roman" w:cs="Times New Roman"/>
          <w:bCs/>
          <w:sz w:val="24"/>
          <w:szCs w:val="24"/>
        </w:rPr>
        <w:t>izmaksas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16C15">
        <w:rPr>
          <w:rFonts w:ascii="Times New Roman" w:hAnsi="Times New Roman" w:cs="Times New Roman"/>
          <w:bCs/>
          <w:sz w:val="24"/>
          <w:szCs w:val="24"/>
        </w:rPr>
        <w:t xml:space="preserve"> Aprēķinos tiek izmantoti plānotie rādītā</w:t>
      </w:r>
      <w:r w:rsidR="00C15E49">
        <w:rPr>
          <w:rFonts w:ascii="Times New Roman" w:hAnsi="Times New Roman" w:cs="Times New Roman"/>
          <w:bCs/>
          <w:sz w:val="24"/>
          <w:szCs w:val="24"/>
        </w:rPr>
        <w:t>ji tekošajam gadam.</w:t>
      </w:r>
    </w:p>
    <w:p w14:paraId="471D3B43" w14:textId="77777777" w:rsidR="00EB3FE0" w:rsidRDefault="00EB3FE0" w:rsidP="00EB3FE0">
      <w:pPr>
        <w:pStyle w:val="Sarakstarindkopa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F31026" w14:textId="5CC74CBE" w:rsidR="00EB3FE0" w:rsidRDefault="004B17B5" w:rsidP="00E91D70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Pakalpojuma p</w:t>
      </w:r>
      <w:r w:rsidR="00EB3FE0">
        <w:rPr>
          <w:rFonts w:ascii="Times New Roman" w:hAnsi="Times New Roman" w:cs="Times New Roman"/>
          <w:bCs/>
          <w:sz w:val="24"/>
          <w:szCs w:val="24"/>
        </w:rPr>
        <w:t xml:space="preserve">ašizmaksa un cena ir aprēķināma katram sniegtajam </w:t>
      </w:r>
      <w:r w:rsidR="00A90C50">
        <w:rPr>
          <w:rFonts w:ascii="Times New Roman" w:hAnsi="Times New Roman" w:cs="Times New Roman"/>
          <w:bCs/>
          <w:sz w:val="24"/>
          <w:szCs w:val="24"/>
        </w:rPr>
        <w:t>pakalpojuma veidam atsevišķi</w:t>
      </w:r>
      <w:r w:rsidR="008F30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5E2C">
        <w:rPr>
          <w:rFonts w:ascii="Times New Roman" w:hAnsi="Times New Roman" w:cs="Times New Roman"/>
          <w:bCs/>
          <w:sz w:val="24"/>
          <w:szCs w:val="24"/>
        </w:rPr>
        <w:t>kurā iekļauj</w:t>
      </w:r>
      <w:r w:rsidR="008F3063">
        <w:rPr>
          <w:rFonts w:ascii="Times New Roman" w:hAnsi="Times New Roman" w:cs="Times New Roman"/>
          <w:bCs/>
          <w:sz w:val="24"/>
          <w:szCs w:val="24"/>
        </w:rPr>
        <w:t xml:space="preserve"> tikai ekonomiski pamatot</w:t>
      </w:r>
      <w:r w:rsidR="00F75E2C">
        <w:rPr>
          <w:rFonts w:ascii="Times New Roman" w:hAnsi="Times New Roman" w:cs="Times New Roman"/>
          <w:bCs/>
          <w:sz w:val="24"/>
          <w:szCs w:val="24"/>
        </w:rPr>
        <w:t>a</w:t>
      </w:r>
      <w:r w:rsidR="008F3063">
        <w:rPr>
          <w:rFonts w:ascii="Times New Roman" w:hAnsi="Times New Roman" w:cs="Times New Roman"/>
          <w:bCs/>
          <w:sz w:val="24"/>
          <w:szCs w:val="24"/>
        </w:rPr>
        <w:t>s iz</w:t>
      </w:r>
      <w:r w:rsidR="00F75E2C">
        <w:rPr>
          <w:rFonts w:ascii="Times New Roman" w:hAnsi="Times New Roman" w:cs="Times New Roman"/>
          <w:bCs/>
          <w:sz w:val="24"/>
          <w:szCs w:val="24"/>
        </w:rPr>
        <w:t>maksas</w:t>
      </w:r>
      <w:r w:rsidR="00297441">
        <w:rPr>
          <w:rFonts w:ascii="Times New Roman" w:hAnsi="Times New Roman" w:cs="Times New Roman"/>
          <w:bCs/>
          <w:sz w:val="24"/>
          <w:szCs w:val="24"/>
        </w:rPr>
        <w:t>, kas saistītas ar konkrēta pakalpojuma sniegšanu</w:t>
      </w:r>
      <w:r w:rsidR="00F75E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6F2688" w14:textId="77777777" w:rsidR="00CD7DA9" w:rsidRPr="00CD7DA9" w:rsidRDefault="00CD7DA9" w:rsidP="00CD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26262A" w14:textId="64D80065" w:rsidR="00CD7DA9" w:rsidRPr="00C0286C" w:rsidRDefault="004B17B5" w:rsidP="00C0286C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before="240" w:after="360" w:line="240" w:lineRule="auto"/>
        <w:ind w:left="8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Pakalpojuma t</w:t>
      </w:r>
      <w:r w:rsidR="00E91D70">
        <w:rPr>
          <w:rFonts w:ascii="Times New Roman" w:hAnsi="Times New Roman" w:cs="Times New Roman"/>
          <w:bCs/>
          <w:sz w:val="24"/>
          <w:szCs w:val="24"/>
        </w:rPr>
        <w:t>iešās</w:t>
      </w:r>
      <w:r w:rsidR="006D4943">
        <w:rPr>
          <w:rFonts w:ascii="Times New Roman" w:hAnsi="Times New Roman" w:cs="Times New Roman"/>
          <w:bCs/>
          <w:sz w:val="24"/>
          <w:szCs w:val="24"/>
        </w:rPr>
        <w:t xml:space="preserve"> (mainīg</w:t>
      </w:r>
      <w:r w:rsidR="00D30F5F">
        <w:rPr>
          <w:rFonts w:ascii="Times New Roman" w:hAnsi="Times New Roman" w:cs="Times New Roman"/>
          <w:bCs/>
          <w:sz w:val="24"/>
          <w:szCs w:val="24"/>
        </w:rPr>
        <w:t>ā</w:t>
      </w:r>
      <w:r w:rsidR="006D4943">
        <w:rPr>
          <w:rFonts w:ascii="Times New Roman" w:hAnsi="Times New Roman" w:cs="Times New Roman"/>
          <w:bCs/>
          <w:sz w:val="24"/>
          <w:szCs w:val="24"/>
        </w:rPr>
        <w:t>s)</w:t>
      </w:r>
      <w:r w:rsidR="00E91D70">
        <w:rPr>
          <w:rFonts w:ascii="Times New Roman" w:hAnsi="Times New Roman" w:cs="Times New Roman"/>
          <w:bCs/>
          <w:sz w:val="24"/>
          <w:szCs w:val="24"/>
        </w:rPr>
        <w:t xml:space="preserve"> izmaksas ietver </w:t>
      </w:r>
      <w:r w:rsidR="006D4943">
        <w:rPr>
          <w:rFonts w:ascii="Times New Roman" w:hAnsi="Times New Roman" w:cs="Times New Roman"/>
          <w:bCs/>
          <w:sz w:val="24"/>
          <w:szCs w:val="24"/>
        </w:rPr>
        <w:t>sevī tiešās</w:t>
      </w:r>
      <w:r w:rsidR="00E91D70">
        <w:rPr>
          <w:rFonts w:ascii="Times New Roman" w:hAnsi="Times New Roman" w:cs="Times New Roman"/>
          <w:bCs/>
          <w:sz w:val="24"/>
          <w:szCs w:val="24"/>
        </w:rPr>
        <w:t xml:space="preserve"> materiālu izmaksas, </w:t>
      </w:r>
      <w:r w:rsidR="006D4943">
        <w:rPr>
          <w:rFonts w:ascii="Times New Roman" w:hAnsi="Times New Roman" w:cs="Times New Roman"/>
          <w:bCs/>
          <w:sz w:val="24"/>
          <w:szCs w:val="24"/>
        </w:rPr>
        <w:t>tiešās darba algas izmaksas</w:t>
      </w:r>
      <w:r w:rsidR="00D538C2">
        <w:rPr>
          <w:rFonts w:ascii="Times New Roman" w:hAnsi="Times New Roman" w:cs="Times New Roman"/>
          <w:bCs/>
          <w:sz w:val="24"/>
          <w:szCs w:val="24"/>
        </w:rPr>
        <w:t>, darba devēja valsts sociālās apdrošināšanas obligātās iemaksas</w:t>
      </w:r>
      <w:r w:rsidR="006D49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citas ar pakalpojuma sniegšanu izdalām</w:t>
      </w:r>
      <w:r w:rsidR="00D30F5F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6D4943">
        <w:rPr>
          <w:rFonts w:ascii="Times New Roman" w:eastAsia="Times New Roman" w:hAnsi="Times New Roman" w:cs="Times New Roman"/>
          <w:sz w:val="24"/>
          <w:szCs w:val="24"/>
          <w:lang w:eastAsia="lv-LV"/>
        </w:rPr>
        <w:t>s vai aprēķinām</w:t>
      </w:r>
      <w:r w:rsidR="00D30F5F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6D4943">
        <w:rPr>
          <w:rFonts w:ascii="Times New Roman" w:eastAsia="Times New Roman" w:hAnsi="Times New Roman" w:cs="Times New Roman"/>
          <w:sz w:val="24"/>
          <w:szCs w:val="24"/>
          <w:lang w:eastAsia="lv-LV"/>
        </w:rPr>
        <w:t>s izmaksas.</w:t>
      </w:r>
    </w:p>
    <w:p w14:paraId="5DB4DC14" w14:textId="40E9DD5D" w:rsidR="005C4C1E" w:rsidRDefault="004B17B5" w:rsidP="003C1C55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Pakalpojuma n</w:t>
      </w:r>
      <w:r w:rsidR="003623FD">
        <w:rPr>
          <w:rFonts w:ascii="Times New Roman" w:hAnsi="Times New Roman" w:cs="Times New Roman"/>
          <w:bCs/>
          <w:sz w:val="24"/>
          <w:szCs w:val="24"/>
        </w:rPr>
        <w:t xml:space="preserve">etiešās izmaksas </w:t>
      </w:r>
      <w:r>
        <w:rPr>
          <w:rFonts w:ascii="Times New Roman" w:hAnsi="Times New Roman" w:cs="Times New Roman"/>
          <w:bCs/>
          <w:sz w:val="24"/>
          <w:szCs w:val="24"/>
        </w:rPr>
        <w:t xml:space="preserve">tiek </w:t>
      </w:r>
      <w:r w:rsidR="003623FD">
        <w:rPr>
          <w:rFonts w:ascii="Times New Roman" w:hAnsi="Times New Roman" w:cs="Times New Roman"/>
          <w:bCs/>
          <w:sz w:val="24"/>
          <w:szCs w:val="24"/>
        </w:rPr>
        <w:t>sad</w:t>
      </w:r>
      <w:r w:rsidR="005C4C1E">
        <w:rPr>
          <w:rFonts w:ascii="Times New Roman" w:hAnsi="Times New Roman" w:cs="Times New Roman"/>
          <w:bCs/>
          <w:sz w:val="24"/>
          <w:szCs w:val="24"/>
        </w:rPr>
        <w:t>alīt</w:t>
      </w:r>
      <w:r w:rsidR="00D14456">
        <w:rPr>
          <w:rFonts w:ascii="Times New Roman" w:hAnsi="Times New Roman" w:cs="Times New Roman"/>
          <w:bCs/>
          <w:sz w:val="24"/>
          <w:szCs w:val="24"/>
        </w:rPr>
        <w:t>a</w:t>
      </w:r>
      <w:r w:rsidR="005C4C1E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>sekojošos veidos</w:t>
      </w:r>
      <w:r w:rsidR="005C4C1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6BD9DB" w14:textId="15B78402" w:rsidR="005C4C1E" w:rsidRDefault="005C4C1E" w:rsidP="005C4C1E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2BB">
        <w:rPr>
          <w:rFonts w:ascii="Times New Roman" w:hAnsi="Times New Roman" w:cs="Times New Roman"/>
          <w:bCs/>
          <w:i/>
          <w:sz w:val="24"/>
          <w:szCs w:val="24"/>
        </w:rPr>
        <w:t>Netiešās izmaksas, kuras nav iespējams pilnā ap</w:t>
      </w:r>
      <w:r w:rsidR="003623FD">
        <w:rPr>
          <w:rFonts w:ascii="Times New Roman" w:hAnsi="Times New Roman" w:cs="Times New Roman"/>
          <w:bCs/>
          <w:i/>
          <w:sz w:val="24"/>
          <w:szCs w:val="24"/>
        </w:rPr>
        <w:t>mē</w:t>
      </w:r>
      <w:r w:rsidRPr="00A762BB">
        <w:rPr>
          <w:rFonts w:ascii="Times New Roman" w:hAnsi="Times New Roman" w:cs="Times New Roman"/>
          <w:bCs/>
          <w:i/>
          <w:sz w:val="24"/>
          <w:szCs w:val="24"/>
        </w:rPr>
        <w:t xml:space="preserve">rā attiecināt uz </w:t>
      </w:r>
      <w:r w:rsidR="00894812" w:rsidRPr="00A762BB">
        <w:rPr>
          <w:rFonts w:ascii="Times New Roman" w:hAnsi="Times New Roman" w:cs="Times New Roman"/>
          <w:bCs/>
          <w:i/>
          <w:sz w:val="24"/>
          <w:szCs w:val="24"/>
        </w:rPr>
        <w:t>konkrētā pakalpojuma sniegšanu</w:t>
      </w:r>
      <w:r w:rsidR="00894812">
        <w:rPr>
          <w:rFonts w:ascii="Times New Roman" w:hAnsi="Times New Roman" w:cs="Times New Roman"/>
          <w:bCs/>
          <w:sz w:val="24"/>
          <w:szCs w:val="24"/>
        </w:rPr>
        <w:t xml:space="preserve">. Šīs izmaksas ietver pārējo darbinieku darba algas </w:t>
      </w:r>
      <w:r w:rsidR="00894812" w:rsidRPr="00CD7DA9">
        <w:rPr>
          <w:rFonts w:ascii="Times New Roman" w:hAnsi="Times New Roman" w:cs="Times New Roman"/>
          <w:bCs/>
          <w:sz w:val="24"/>
          <w:szCs w:val="24"/>
        </w:rPr>
        <w:t>un ar šīm algām saistītās valsts sociālās apdrošināšanas obligātās iemaksas,</w:t>
      </w:r>
      <w:r w:rsidR="003C1C55">
        <w:rPr>
          <w:rFonts w:ascii="Times New Roman" w:hAnsi="Times New Roman" w:cs="Times New Roman"/>
          <w:bCs/>
          <w:sz w:val="24"/>
          <w:szCs w:val="24"/>
        </w:rPr>
        <w:t xml:space="preserve"> pamatlī</w:t>
      </w:r>
      <w:r w:rsidR="00B97A8B">
        <w:rPr>
          <w:rFonts w:ascii="Times New Roman" w:hAnsi="Times New Roman" w:cs="Times New Roman"/>
          <w:bCs/>
          <w:sz w:val="24"/>
          <w:szCs w:val="24"/>
        </w:rPr>
        <w:t>dzekļu amortizācijas izdevumus (</w:t>
      </w:r>
      <w:r w:rsidR="003C1C55">
        <w:rPr>
          <w:rFonts w:ascii="Times New Roman" w:hAnsi="Times New Roman" w:cs="Times New Roman"/>
          <w:bCs/>
          <w:sz w:val="24"/>
          <w:szCs w:val="24"/>
        </w:rPr>
        <w:t>izņ</w:t>
      </w:r>
      <w:r w:rsidR="00D14456">
        <w:rPr>
          <w:rFonts w:ascii="Times New Roman" w:hAnsi="Times New Roman" w:cs="Times New Roman"/>
          <w:bCs/>
          <w:sz w:val="24"/>
          <w:szCs w:val="24"/>
        </w:rPr>
        <w:t>e</w:t>
      </w:r>
      <w:r w:rsidR="003C1C55">
        <w:rPr>
          <w:rFonts w:ascii="Times New Roman" w:hAnsi="Times New Roman" w:cs="Times New Roman"/>
          <w:bCs/>
          <w:sz w:val="24"/>
          <w:szCs w:val="24"/>
        </w:rPr>
        <w:t>mot medi</w:t>
      </w:r>
      <w:r w:rsidR="003623FD">
        <w:rPr>
          <w:rFonts w:ascii="Times New Roman" w:hAnsi="Times New Roman" w:cs="Times New Roman"/>
          <w:bCs/>
          <w:sz w:val="24"/>
          <w:szCs w:val="24"/>
        </w:rPr>
        <w:t>c</w:t>
      </w:r>
      <w:r w:rsidR="003C1C55">
        <w:rPr>
          <w:rFonts w:ascii="Times New Roman" w:hAnsi="Times New Roman" w:cs="Times New Roman"/>
          <w:bCs/>
          <w:sz w:val="24"/>
          <w:szCs w:val="24"/>
        </w:rPr>
        <w:t>īn</w:t>
      </w:r>
      <w:r w:rsidR="00A762BB">
        <w:rPr>
          <w:rFonts w:ascii="Times New Roman" w:hAnsi="Times New Roman" w:cs="Times New Roman"/>
          <w:bCs/>
          <w:sz w:val="24"/>
          <w:szCs w:val="24"/>
        </w:rPr>
        <w:t>isko iekārtu</w:t>
      </w:r>
      <w:r w:rsidR="00B97A8B">
        <w:rPr>
          <w:rFonts w:ascii="Times New Roman" w:hAnsi="Times New Roman" w:cs="Times New Roman"/>
          <w:bCs/>
          <w:sz w:val="24"/>
          <w:szCs w:val="24"/>
        </w:rPr>
        <w:t>)</w:t>
      </w:r>
      <w:r w:rsidR="00A762BB">
        <w:rPr>
          <w:rFonts w:ascii="Times New Roman" w:hAnsi="Times New Roman" w:cs="Times New Roman"/>
          <w:bCs/>
          <w:sz w:val="24"/>
          <w:szCs w:val="24"/>
        </w:rPr>
        <w:t>, iekārtas tehnisko</w:t>
      </w:r>
      <w:r w:rsidR="003C1C55">
        <w:rPr>
          <w:rFonts w:ascii="Times New Roman" w:hAnsi="Times New Roman" w:cs="Times New Roman"/>
          <w:bCs/>
          <w:sz w:val="24"/>
          <w:szCs w:val="24"/>
        </w:rPr>
        <w:t xml:space="preserve"> apkopi, ēkas uzturēšanu un apsaimniekošanu, remontu, saimniecisko materiālu izlietojumu, transporta pakalpojumus, darbinieku apmācības un vervēšanas izdevumus</w:t>
      </w:r>
      <w:r w:rsidR="003623FD">
        <w:rPr>
          <w:rFonts w:ascii="Times New Roman" w:hAnsi="Times New Roman" w:cs="Times New Roman"/>
          <w:bCs/>
          <w:sz w:val="24"/>
          <w:szCs w:val="24"/>
        </w:rPr>
        <w:t xml:space="preserve">, u.c. </w:t>
      </w:r>
      <w:r w:rsidR="003C1C55">
        <w:rPr>
          <w:rFonts w:ascii="Times New Roman" w:hAnsi="Times New Roman" w:cs="Times New Roman"/>
          <w:bCs/>
          <w:sz w:val="24"/>
          <w:szCs w:val="24"/>
        </w:rPr>
        <w:t>pārdošanas izdevumus;</w:t>
      </w:r>
    </w:p>
    <w:p w14:paraId="0A91AAA9" w14:textId="73915333" w:rsidR="005C4C1E" w:rsidRDefault="003C1C55" w:rsidP="005C4C1E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2BB">
        <w:rPr>
          <w:rFonts w:ascii="Times New Roman" w:hAnsi="Times New Roman" w:cs="Times New Roman"/>
          <w:bCs/>
          <w:i/>
          <w:sz w:val="24"/>
          <w:szCs w:val="24"/>
        </w:rPr>
        <w:t>Administrācijas izmaksas</w:t>
      </w:r>
      <w:r>
        <w:rPr>
          <w:rFonts w:ascii="Times New Roman" w:hAnsi="Times New Roman" w:cs="Times New Roman"/>
          <w:bCs/>
          <w:sz w:val="24"/>
          <w:szCs w:val="24"/>
        </w:rPr>
        <w:t xml:space="preserve">, kas ietver pārvaldes personāla un administratīvā personāla darba algas </w:t>
      </w:r>
      <w:r w:rsidRPr="00CD7DA9">
        <w:rPr>
          <w:rFonts w:ascii="Times New Roman" w:hAnsi="Times New Roman" w:cs="Times New Roman"/>
          <w:bCs/>
          <w:sz w:val="24"/>
          <w:szCs w:val="24"/>
        </w:rPr>
        <w:t>un ar šīm algām saistītās valsts sociālās apdrošināšanas obligātās iemaksas</w:t>
      </w:r>
      <w:r>
        <w:rPr>
          <w:rFonts w:ascii="Times New Roman" w:hAnsi="Times New Roman" w:cs="Times New Roman"/>
          <w:bCs/>
          <w:sz w:val="24"/>
          <w:szCs w:val="24"/>
        </w:rPr>
        <w:t xml:space="preserve">, sakaru pakalpojumus, gada pārskata un </w:t>
      </w:r>
      <w:r w:rsidR="00D538C2">
        <w:rPr>
          <w:rFonts w:ascii="Times New Roman" w:hAnsi="Times New Roman" w:cs="Times New Roman"/>
          <w:bCs/>
          <w:sz w:val="24"/>
          <w:szCs w:val="24"/>
        </w:rPr>
        <w:t>revīzijas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izdevumus, bankas pakalpojumus, grāmatvedības un juristu</w:t>
      </w:r>
      <w:r w:rsidR="00AE2633">
        <w:rPr>
          <w:rFonts w:ascii="Times New Roman" w:hAnsi="Times New Roman" w:cs="Times New Roman"/>
          <w:bCs/>
          <w:sz w:val="24"/>
          <w:szCs w:val="24"/>
        </w:rPr>
        <w:t xml:space="preserve"> pakalpojumus, nemateriālo vērtības nolietojumu </w:t>
      </w:r>
      <w:r w:rsidR="003623FD">
        <w:rPr>
          <w:rFonts w:ascii="Times New Roman" w:hAnsi="Times New Roman" w:cs="Times New Roman"/>
          <w:bCs/>
          <w:sz w:val="24"/>
          <w:szCs w:val="24"/>
        </w:rPr>
        <w:t>u.c.</w:t>
      </w:r>
      <w:r w:rsidR="00AE2633">
        <w:rPr>
          <w:rFonts w:ascii="Times New Roman" w:hAnsi="Times New Roman" w:cs="Times New Roman"/>
          <w:bCs/>
          <w:sz w:val="24"/>
          <w:szCs w:val="24"/>
        </w:rPr>
        <w:t xml:space="preserve"> administrācijas izdevumus;</w:t>
      </w:r>
    </w:p>
    <w:p w14:paraId="114CD1DD" w14:textId="5BD3CB4A" w:rsidR="00AA4F20" w:rsidRDefault="00AE2633" w:rsidP="00AA4F20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2BB">
        <w:rPr>
          <w:rFonts w:ascii="Times New Roman" w:hAnsi="Times New Roman" w:cs="Times New Roman"/>
          <w:bCs/>
          <w:i/>
          <w:sz w:val="24"/>
          <w:szCs w:val="24"/>
        </w:rPr>
        <w:t>Cit</w:t>
      </w:r>
      <w:r w:rsidR="00D14456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A762BB">
        <w:rPr>
          <w:rFonts w:ascii="Times New Roman" w:hAnsi="Times New Roman" w:cs="Times New Roman"/>
          <w:bCs/>
          <w:i/>
          <w:sz w:val="24"/>
          <w:szCs w:val="24"/>
        </w:rPr>
        <w:t>s netiešās izmaksas</w:t>
      </w:r>
      <w:r>
        <w:rPr>
          <w:rFonts w:ascii="Times New Roman" w:hAnsi="Times New Roman" w:cs="Times New Roman"/>
          <w:bCs/>
          <w:sz w:val="24"/>
          <w:szCs w:val="24"/>
        </w:rPr>
        <w:t xml:space="preserve">, kas ietver </w:t>
      </w:r>
      <w:r w:rsidR="00DF387E">
        <w:rPr>
          <w:rFonts w:ascii="Times New Roman" w:hAnsi="Times New Roman" w:cs="Times New Roman"/>
          <w:bCs/>
          <w:sz w:val="24"/>
          <w:szCs w:val="24"/>
        </w:rPr>
        <w:t>pārējos</w:t>
      </w:r>
      <w:r w:rsidR="008B1A0D">
        <w:rPr>
          <w:rFonts w:ascii="Times New Roman" w:hAnsi="Times New Roman" w:cs="Times New Roman"/>
          <w:bCs/>
          <w:sz w:val="24"/>
          <w:szCs w:val="24"/>
        </w:rPr>
        <w:t xml:space="preserve"> izdevumus.</w:t>
      </w:r>
    </w:p>
    <w:p w14:paraId="4B1BD52A" w14:textId="77777777" w:rsidR="00986E4A" w:rsidRDefault="00986E4A" w:rsidP="00986E4A">
      <w:pPr>
        <w:pStyle w:val="Sarakstarindkopa"/>
        <w:autoSpaceDE w:val="0"/>
        <w:autoSpaceDN w:val="0"/>
        <w:adjustRightInd w:val="0"/>
        <w:spacing w:after="0" w:line="240" w:lineRule="auto"/>
        <w:ind w:left="16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DF84A" w14:textId="77777777" w:rsidR="00AA4F20" w:rsidRDefault="00AA4F20" w:rsidP="00AA4F20">
      <w:pPr>
        <w:pStyle w:val="Sarakstarindkopa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AFA09" w14:textId="77777777" w:rsidR="00AE2633" w:rsidRDefault="007A5FD7" w:rsidP="00AE2633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Pieskaitījuma likmi aprēķina</w:t>
      </w:r>
      <w:r w:rsidR="00AA4F20">
        <w:rPr>
          <w:rFonts w:ascii="Times New Roman" w:hAnsi="Times New Roman" w:cs="Times New Roman"/>
          <w:bCs/>
          <w:sz w:val="24"/>
          <w:szCs w:val="24"/>
        </w:rPr>
        <w:t xml:space="preserve"> izmantojot formulu:</w:t>
      </w:r>
    </w:p>
    <w:p w14:paraId="5B770C3A" w14:textId="77777777" w:rsidR="00AA4F20" w:rsidRDefault="00AA4F20" w:rsidP="00AA4F20">
      <w:pPr>
        <w:pStyle w:val="Sarakstarindkopa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1CE890" w14:textId="77777777" w:rsidR="00AA4F20" w:rsidRDefault="00AA4F20" w:rsidP="00AA4F20">
      <w:pPr>
        <w:pStyle w:val="Sarakstarindkopa"/>
        <w:autoSpaceDE w:val="0"/>
        <w:autoSpaceDN w:val="0"/>
        <w:adjustRightInd w:val="0"/>
        <w:spacing w:after="0" w:line="240" w:lineRule="auto"/>
        <w:ind w:left="82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Pieskaitījuma likme = Netiešās izmaksas / Tiešās izmaksas</w:t>
      </w:r>
    </w:p>
    <w:p w14:paraId="5A8FEB37" w14:textId="77777777" w:rsidR="00A545EF" w:rsidRDefault="00A545EF" w:rsidP="00AA4F20">
      <w:pPr>
        <w:pStyle w:val="Sarakstarindkopa"/>
        <w:autoSpaceDE w:val="0"/>
        <w:autoSpaceDN w:val="0"/>
        <w:adjustRightInd w:val="0"/>
        <w:spacing w:after="0" w:line="240" w:lineRule="auto"/>
        <w:ind w:left="82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128779" w14:textId="77777777" w:rsidR="00986E4A" w:rsidRPr="000121BD" w:rsidRDefault="00986E4A" w:rsidP="00012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6D46A0" w14:textId="09A5576B" w:rsidR="00D0395E" w:rsidRPr="00891A39" w:rsidRDefault="00DA5A8C" w:rsidP="00E4154D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Šādu </w:t>
      </w:r>
      <w:r w:rsidR="0082539D">
        <w:rPr>
          <w:rFonts w:ascii="Times New Roman" w:hAnsi="Times New Roman" w:cs="Times New Roman"/>
          <w:bCs/>
          <w:sz w:val="24"/>
          <w:szCs w:val="24"/>
        </w:rPr>
        <w:t xml:space="preserve">maksas pakalpojumu </w:t>
      </w:r>
      <w:r>
        <w:rPr>
          <w:rFonts w:ascii="Times New Roman" w:hAnsi="Times New Roman" w:cs="Times New Roman"/>
          <w:bCs/>
          <w:sz w:val="24"/>
          <w:szCs w:val="24"/>
        </w:rPr>
        <w:t xml:space="preserve">aprēķināšanas metodiku izmanto </w:t>
      </w:r>
      <w:r w:rsidR="004A07CC">
        <w:rPr>
          <w:rFonts w:ascii="Times New Roman" w:hAnsi="Times New Roman" w:cs="Times New Roman"/>
          <w:bCs/>
          <w:sz w:val="24"/>
          <w:szCs w:val="24"/>
        </w:rPr>
        <w:t xml:space="preserve">maksas apmēra </w:t>
      </w:r>
      <w:r w:rsidR="00891A39">
        <w:rPr>
          <w:rFonts w:ascii="Times New Roman" w:hAnsi="Times New Roman" w:cs="Times New Roman"/>
          <w:bCs/>
          <w:sz w:val="24"/>
          <w:szCs w:val="24"/>
        </w:rPr>
        <w:t xml:space="preserve">noteikšanai </w:t>
      </w:r>
      <w:r w:rsidR="00E41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CC">
        <w:rPr>
          <w:rFonts w:ascii="Times New Roman" w:hAnsi="Times New Roman" w:cs="Times New Roman"/>
          <w:bCs/>
          <w:sz w:val="24"/>
          <w:szCs w:val="24"/>
        </w:rPr>
        <w:t>pakalpojumiem</w:t>
      </w:r>
      <w:r w:rsidR="00891A39">
        <w:rPr>
          <w:rFonts w:ascii="Times New Roman" w:hAnsi="Times New Roman" w:cs="Times New Roman"/>
          <w:bCs/>
          <w:sz w:val="24"/>
          <w:szCs w:val="24"/>
        </w:rPr>
        <w:t xml:space="preserve">, kuri nav noteikti valsts apmaksātos </w:t>
      </w:r>
      <w:r w:rsidR="007E71D6">
        <w:rPr>
          <w:rFonts w:ascii="Times New Roman" w:hAnsi="Times New Roman" w:cs="Times New Roman"/>
          <w:bCs/>
          <w:sz w:val="24"/>
          <w:szCs w:val="24"/>
        </w:rPr>
        <w:t xml:space="preserve">veselības aprūpes </w:t>
      </w:r>
      <w:r w:rsidR="00891A39">
        <w:rPr>
          <w:rFonts w:ascii="Times New Roman" w:hAnsi="Times New Roman" w:cs="Times New Roman"/>
          <w:bCs/>
          <w:sz w:val="24"/>
          <w:szCs w:val="24"/>
        </w:rPr>
        <w:t>pakalpojumu tarifos.</w:t>
      </w:r>
    </w:p>
    <w:p w14:paraId="58C1078E" w14:textId="77777777" w:rsidR="00D0395E" w:rsidRDefault="00D0395E" w:rsidP="00E41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F23BF2" w14:textId="24B98D6B" w:rsidR="007E71D6" w:rsidRDefault="00232C8E" w:rsidP="007E71D6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2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Sniedzot </w:t>
      </w:r>
      <w:r w:rsidR="007E71D6">
        <w:rPr>
          <w:rFonts w:ascii="Times New Roman" w:hAnsi="Times New Roman" w:cs="Times New Roman"/>
          <w:bCs/>
          <w:sz w:val="24"/>
          <w:szCs w:val="24"/>
        </w:rPr>
        <w:t>pakalpojum</w:t>
      </w:r>
      <w:r>
        <w:rPr>
          <w:rFonts w:ascii="Times New Roman" w:hAnsi="Times New Roman" w:cs="Times New Roman"/>
          <w:bCs/>
          <w:sz w:val="24"/>
          <w:szCs w:val="24"/>
        </w:rPr>
        <w:t>us</w:t>
      </w:r>
      <w:r w:rsidR="007E71D6">
        <w:rPr>
          <w:rFonts w:ascii="Times New Roman" w:hAnsi="Times New Roman" w:cs="Times New Roman"/>
          <w:bCs/>
          <w:sz w:val="24"/>
          <w:szCs w:val="24"/>
        </w:rPr>
        <w:t>, kur</w:t>
      </w:r>
      <w:r w:rsidR="004A07CC">
        <w:rPr>
          <w:rFonts w:ascii="Times New Roman" w:hAnsi="Times New Roman" w:cs="Times New Roman"/>
          <w:bCs/>
          <w:sz w:val="24"/>
          <w:szCs w:val="24"/>
        </w:rPr>
        <w:t xml:space="preserve">iem ir noteikti </w:t>
      </w:r>
      <w:r w:rsidR="001E3E50">
        <w:rPr>
          <w:rFonts w:ascii="Times New Roman" w:hAnsi="Times New Roman" w:cs="Times New Roman"/>
          <w:bCs/>
          <w:sz w:val="24"/>
          <w:szCs w:val="24"/>
        </w:rPr>
        <w:t xml:space="preserve">valsts </w:t>
      </w:r>
      <w:r w:rsidR="00E4154D" w:rsidRPr="00B240F8">
        <w:rPr>
          <w:rFonts w:ascii="Times New Roman" w:hAnsi="Times New Roman" w:cs="Times New Roman"/>
          <w:bCs/>
          <w:sz w:val="24"/>
          <w:szCs w:val="24"/>
        </w:rPr>
        <w:t>veselības aprūpes</w:t>
      </w:r>
      <w:r w:rsidR="00E4154D">
        <w:rPr>
          <w:rFonts w:ascii="Times New Roman" w:hAnsi="Times New Roman" w:cs="Times New Roman"/>
          <w:bCs/>
          <w:sz w:val="24"/>
          <w:szCs w:val="24"/>
        </w:rPr>
        <w:t xml:space="preserve"> pakalpojumu</w:t>
      </w:r>
      <w:r w:rsidR="001E3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54D">
        <w:rPr>
          <w:rFonts w:ascii="Times New Roman" w:hAnsi="Times New Roman" w:cs="Times New Roman"/>
          <w:bCs/>
          <w:sz w:val="24"/>
          <w:szCs w:val="24"/>
        </w:rPr>
        <w:t>tarifi</w:t>
      </w:r>
      <w:r w:rsidR="001E3E50" w:rsidRPr="001E3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 maksu, par pamatu tiek ņemta Nacionālā veselības dienesta </w:t>
      </w:r>
      <w:r w:rsidR="0082539D">
        <w:rPr>
          <w:rFonts w:ascii="Times New Roman" w:hAnsi="Times New Roman" w:cs="Times New Roman"/>
          <w:bCs/>
          <w:sz w:val="24"/>
          <w:szCs w:val="24"/>
        </w:rPr>
        <w:t>tīmekļa vietnē</w:t>
      </w:r>
      <w:r>
        <w:rPr>
          <w:rFonts w:ascii="Times New Roman" w:hAnsi="Times New Roman" w:cs="Times New Roman"/>
          <w:bCs/>
          <w:sz w:val="24"/>
          <w:szCs w:val="24"/>
        </w:rPr>
        <w:t xml:space="preserve"> www.vmnvd.gov.lv publicēt</w:t>
      </w:r>
      <w:r w:rsidR="0082539D">
        <w:rPr>
          <w:rFonts w:ascii="Times New Roman" w:hAnsi="Times New Roman" w:cs="Times New Roman"/>
          <w:bCs/>
          <w:sz w:val="24"/>
          <w:szCs w:val="24"/>
        </w:rPr>
        <w:t>ā</w:t>
      </w:r>
      <w:r>
        <w:rPr>
          <w:rFonts w:ascii="Times New Roman" w:hAnsi="Times New Roman" w:cs="Times New Roman"/>
          <w:bCs/>
          <w:sz w:val="24"/>
          <w:szCs w:val="24"/>
        </w:rPr>
        <w:t xml:space="preserve"> pakalpojumu pašizmaksa</w:t>
      </w:r>
      <w:r w:rsidR="001E3E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6990AA" w14:textId="77777777" w:rsidR="007E71D6" w:rsidRPr="000121BD" w:rsidRDefault="007E71D6" w:rsidP="000121BD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39C550B" w14:textId="274E9BE7" w:rsidR="007E71D6" w:rsidRDefault="00EC5A76" w:rsidP="007E71D6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D6">
        <w:rPr>
          <w:rFonts w:ascii="Times New Roman" w:hAnsi="Times New Roman" w:cs="Times New Roman"/>
          <w:bCs/>
          <w:sz w:val="24"/>
          <w:szCs w:val="24"/>
        </w:rPr>
        <w:t>M</w:t>
      </w:r>
      <w:r w:rsidR="001F1975" w:rsidRPr="007E71D6">
        <w:rPr>
          <w:rFonts w:ascii="Times New Roman" w:hAnsi="Times New Roman" w:cs="Times New Roman"/>
          <w:bCs/>
          <w:sz w:val="24"/>
          <w:szCs w:val="24"/>
        </w:rPr>
        <w:t xml:space="preserve">aksas pakalpojuma </w:t>
      </w:r>
      <w:r w:rsidR="004274BC" w:rsidRPr="007E71D6">
        <w:rPr>
          <w:rFonts w:ascii="Times New Roman" w:hAnsi="Times New Roman" w:cs="Times New Roman"/>
          <w:bCs/>
          <w:sz w:val="24"/>
          <w:szCs w:val="24"/>
        </w:rPr>
        <w:t>pašizmaksai</w:t>
      </w:r>
      <w:r w:rsidRPr="007E71D6">
        <w:rPr>
          <w:rFonts w:ascii="Times New Roman" w:hAnsi="Times New Roman" w:cs="Times New Roman"/>
          <w:bCs/>
          <w:sz w:val="24"/>
          <w:szCs w:val="24"/>
        </w:rPr>
        <w:t>,</w:t>
      </w:r>
      <w:r w:rsidR="0082539D">
        <w:rPr>
          <w:rFonts w:ascii="Times New Roman" w:hAnsi="Times New Roman" w:cs="Times New Roman"/>
          <w:bCs/>
          <w:sz w:val="24"/>
          <w:szCs w:val="24"/>
        </w:rPr>
        <w:t xml:space="preserve"> kas norādīta kārtības </w:t>
      </w:r>
      <w:r w:rsidRPr="007E71D6">
        <w:rPr>
          <w:rFonts w:ascii="Times New Roman" w:hAnsi="Times New Roman" w:cs="Times New Roman"/>
          <w:bCs/>
          <w:sz w:val="24"/>
          <w:szCs w:val="24"/>
        </w:rPr>
        <w:t>2.</w:t>
      </w:r>
      <w:r w:rsidR="007E71D6">
        <w:rPr>
          <w:rFonts w:ascii="Times New Roman" w:hAnsi="Times New Roman" w:cs="Times New Roman"/>
          <w:bCs/>
          <w:sz w:val="24"/>
          <w:szCs w:val="24"/>
        </w:rPr>
        <w:t>6</w:t>
      </w:r>
      <w:r w:rsidRPr="007E71D6">
        <w:rPr>
          <w:rFonts w:ascii="Times New Roman" w:hAnsi="Times New Roman" w:cs="Times New Roman"/>
          <w:bCs/>
          <w:sz w:val="24"/>
          <w:szCs w:val="24"/>
        </w:rPr>
        <w:t>. un 2.</w:t>
      </w:r>
      <w:r w:rsidR="007E71D6">
        <w:rPr>
          <w:rFonts w:ascii="Times New Roman" w:hAnsi="Times New Roman" w:cs="Times New Roman"/>
          <w:bCs/>
          <w:sz w:val="24"/>
          <w:szCs w:val="24"/>
        </w:rPr>
        <w:t>7</w:t>
      </w:r>
      <w:r w:rsidRPr="007E71D6">
        <w:rPr>
          <w:rFonts w:ascii="Times New Roman" w:hAnsi="Times New Roman" w:cs="Times New Roman"/>
          <w:bCs/>
          <w:sz w:val="24"/>
          <w:szCs w:val="24"/>
        </w:rPr>
        <w:t xml:space="preserve">. punktos, </w:t>
      </w:r>
      <w:r w:rsidR="004274BC" w:rsidRPr="007E71D6">
        <w:rPr>
          <w:rFonts w:ascii="Times New Roman" w:hAnsi="Times New Roman" w:cs="Times New Roman"/>
          <w:bCs/>
          <w:sz w:val="24"/>
          <w:szCs w:val="24"/>
        </w:rPr>
        <w:t>pieskait</w:t>
      </w:r>
      <w:r w:rsidR="005E3511" w:rsidRPr="007E71D6">
        <w:rPr>
          <w:rFonts w:ascii="Times New Roman" w:hAnsi="Times New Roman" w:cs="Times New Roman"/>
          <w:bCs/>
          <w:sz w:val="24"/>
          <w:szCs w:val="24"/>
        </w:rPr>
        <w:t>a</w:t>
      </w:r>
      <w:r w:rsidR="004274BC" w:rsidRPr="007E71D6">
        <w:rPr>
          <w:rFonts w:ascii="Times New Roman" w:hAnsi="Times New Roman" w:cs="Times New Roman"/>
          <w:bCs/>
          <w:sz w:val="24"/>
          <w:szCs w:val="24"/>
        </w:rPr>
        <w:t xml:space="preserve"> peļņu</w:t>
      </w:r>
      <w:r w:rsidR="00B97A8B" w:rsidRPr="007E71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39D">
        <w:rPr>
          <w:rFonts w:ascii="Times New Roman" w:hAnsi="Times New Roman" w:cs="Times New Roman"/>
          <w:bCs/>
          <w:sz w:val="24"/>
          <w:szCs w:val="24"/>
        </w:rPr>
        <w:t>P</w:t>
      </w:r>
      <w:r w:rsidR="00B97A8B" w:rsidRPr="007E71D6">
        <w:rPr>
          <w:rFonts w:ascii="Times New Roman" w:hAnsi="Times New Roman" w:cs="Times New Roman"/>
          <w:bCs/>
          <w:sz w:val="24"/>
          <w:szCs w:val="24"/>
        </w:rPr>
        <w:t xml:space="preserve">eļņas apmēru </w:t>
      </w:r>
      <w:r w:rsidR="00BA032A">
        <w:rPr>
          <w:rFonts w:ascii="Times New Roman" w:hAnsi="Times New Roman" w:cs="Times New Roman"/>
          <w:bCs/>
          <w:sz w:val="24"/>
          <w:szCs w:val="24"/>
        </w:rPr>
        <w:t>nosaka</w:t>
      </w:r>
      <w:r w:rsidR="00BA032A" w:rsidRPr="007E71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511" w:rsidRPr="007E71D6">
        <w:rPr>
          <w:rFonts w:ascii="Times New Roman" w:hAnsi="Times New Roman" w:cs="Times New Roman"/>
          <w:bCs/>
          <w:sz w:val="24"/>
          <w:szCs w:val="24"/>
        </w:rPr>
        <w:t xml:space="preserve"> kapitālsabiedrības </w:t>
      </w:r>
      <w:r w:rsidR="0082539D">
        <w:rPr>
          <w:rFonts w:ascii="Times New Roman" w:hAnsi="Times New Roman" w:cs="Times New Roman"/>
          <w:bCs/>
          <w:sz w:val="24"/>
          <w:szCs w:val="24"/>
        </w:rPr>
        <w:t xml:space="preserve">izveidota </w:t>
      </w:r>
      <w:r w:rsidR="005E3511" w:rsidRPr="007E71D6">
        <w:rPr>
          <w:rFonts w:ascii="Times New Roman" w:hAnsi="Times New Roman" w:cs="Times New Roman"/>
          <w:bCs/>
          <w:sz w:val="24"/>
          <w:szCs w:val="24"/>
        </w:rPr>
        <w:t>komisija, ņemot vērā</w:t>
      </w:r>
      <w:r w:rsidR="00D14456" w:rsidRPr="007E71D6">
        <w:rPr>
          <w:rFonts w:ascii="Times New Roman" w:hAnsi="Times New Roman" w:cs="Times New Roman"/>
          <w:bCs/>
          <w:sz w:val="24"/>
          <w:szCs w:val="24"/>
        </w:rPr>
        <w:t>,</w:t>
      </w:r>
      <w:r w:rsidR="005E3511" w:rsidRPr="007E71D6">
        <w:rPr>
          <w:rFonts w:ascii="Times New Roman" w:hAnsi="Times New Roman" w:cs="Times New Roman"/>
          <w:bCs/>
          <w:sz w:val="24"/>
          <w:szCs w:val="24"/>
        </w:rPr>
        <w:t xml:space="preserve"> ka kopumā visiem pakalpojumiem noteiktais peļņas apmēr</w:t>
      </w:r>
      <w:r w:rsidR="005E3EDE">
        <w:rPr>
          <w:rFonts w:ascii="Times New Roman" w:hAnsi="Times New Roman" w:cs="Times New Roman"/>
          <w:bCs/>
          <w:sz w:val="24"/>
          <w:szCs w:val="24"/>
        </w:rPr>
        <w:t>am</w:t>
      </w:r>
      <w:r w:rsidR="005E3511" w:rsidRPr="007E71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EDE">
        <w:rPr>
          <w:rFonts w:ascii="Times New Roman" w:hAnsi="Times New Roman" w:cs="Times New Roman"/>
          <w:bCs/>
          <w:sz w:val="24"/>
          <w:szCs w:val="24"/>
        </w:rPr>
        <w:t>jā</w:t>
      </w:r>
      <w:r w:rsidR="005E3511" w:rsidRPr="007E71D6">
        <w:rPr>
          <w:rFonts w:ascii="Times New Roman" w:hAnsi="Times New Roman" w:cs="Times New Roman"/>
          <w:bCs/>
          <w:sz w:val="24"/>
          <w:szCs w:val="24"/>
        </w:rPr>
        <w:t xml:space="preserve">nodrošina vismaz 5% realizācijas rentabilitāti. </w:t>
      </w:r>
    </w:p>
    <w:p w14:paraId="0F776170" w14:textId="77777777" w:rsidR="007E71D6" w:rsidRPr="000121BD" w:rsidRDefault="007E71D6" w:rsidP="000121BD">
      <w:pPr>
        <w:rPr>
          <w:rFonts w:ascii="Times New Roman" w:hAnsi="Times New Roman" w:cs="Times New Roman"/>
          <w:bCs/>
          <w:sz w:val="16"/>
          <w:szCs w:val="16"/>
        </w:rPr>
      </w:pPr>
    </w:p>
    <w:p w14:paraId="23A0B0BB" w14:textId="158BE9FD" w:rsidR="00B240F8" w:rsidRPr="007E71D6" w:rsidRDefault="005E3511" w:rsidP="007E71D6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D6">
        <w:rPr>
          <w:rFonts w:ascii="Times New Roman" w:hAnsi="Times New Roman" w:cs="Times New Roman"/>
          <w:bCs/>
          <w:sz w:val="24"/>
          <w:szCs w:val="24"/>
        </w:rPr>
        <w:t xml:space="preserve">Kapitālsabiedrības </w:t>
      </w:r>
      <w:r w:rsidR="00785F44" w:rsidRPr="007E71D6">
        <w:rPr>
          <w:rFonts w:ascii="Times New Roman" w:hAnsi="Times New Roman" w:cs="Times New Roman"/>
          <w:bCs/>
          <w:sz w:val="24"/>
          <w:szCs w:val="24"/>
        </w:rPr>
        <w:t>komisija, pieņe</w:t>
      </w:r>
      <w:r w:rsidR="00B97A8B" w:rsidRPr="007E71D6">
        <w:rPr>
          <w:rFonts w:ascii="Times New Roman" w:hAnsi="Times New Roman" w:cs="Times New Roman"/>
          <w:bCs/>
          <w:sz w:val="24"/>
          <w:szCs w:val="24"/>
        </w:rPr>
        <w:t xml:space="preserve">mot lēmumu par peļņas apmēru, </w:t>
      </w:r>
      <w:r w:rsidR="00785F44" w:rsidRPr="007E71D6">
        <w:rPr>
          <w:rFonts w:ascii="Times New Roman" w:hAnsi="Times New Roman" w:cs="Times New Roman"/>
          <w:bCs/>
          <w:sz w:val="24"/>
          <w:szCs w:val="24"/>
        </w:rPr>
        <w:t>ņem vērā:</w:t>
      </w:r>
    </w:p>
    <w:p w14:paraId="66A8B818" w14:textId="77777777" w:rsidR="00785F44" w:rsidRPr="000121BD" w:rsidRDefault="00785F44" w:rsidP="000121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AB5977" w14:textId="77777777" w:rsidR="00785F44" w:rsidRDefault="00785F44" w:rsidP="005E3EDE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Pakalpojuma konkurētspēju tirgū;</w:t>
      </w:r>
    </w:p>
    <w:p w14:paraId="559427E2" w14:textId="77777777" w:rsidR="00785F44" w:rsidRDefault="00785F4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Pakalpojuma pieprasījumu;</w:t>
      </w:r>
    </w:p>
    <w:p w14:paraId="2FCAFA78" w14:textId="77777777" w:rsidR="00785F44" w:rsidRDefault="00785F4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Pakalpojuma pirktspēju;</w:t>
      </w:r>
    </w:p>
    <w:p w14:paraId="18F7A09E" w14:textId="77777777" w:rsidR="00785F44" w:rsidRDefault="00785F44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F44">
        <w:rPr>
          <w:rFonts w:ascii="Times New Roman" w:hAnsi="Times New Roman" w:cs="Times New Roman"/>
          <w:bCs/>
          <w:sz w:val="24"/>
          <w:szCs w:val="24"/>
        </w:rPr>
        <w:t xml:space="preserve">Peļņas maksimizēšanas iespējas. </w:t>
      </w:r>
    </w:p>
    <w:p w14:paraId="4356AA49" w14:textId="77777777" w:rsidR="00E6787A" w:rsidRPr="00785F44" w:rsidRDefault="00E6787A" w:rsidP="00E6787A">
      <w:pPr>
        <w:pStyle w:val="Sarakstarindkopa"/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D51FA" w14:textId="10897A0A" w:rsidR="00520234" w:rsidRDefault="00520234" w:rsidP="00D30F5F">
      <w:pPr>
        <w:pStyle w:val="Sarakstarindkop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Ja veselības aprūpes pakalpojuma veidam ir </w:t>
      </w:r>
      <w:r w:rsidR="005E3EDE">
        <w:rPr>
          <w:rFonts w:ascii="Times New Roman" w:hAnsi="Times New Roman" w:cs="Times New Roman"/>
          <w:bCs/>
          <w:sz w:val="24"/>
          <w:szCs w:val="24"/>
        </w:rPr>
        <w:t xml:space="preserve">noteikts </w:t>
      </w:r>
      <w:r>
        <w:rPr>
          <w:rFonts w:ascii="Times New Roman" w:hAnsi="Times New Roman" w:cs="Times New Roman"/>
          <w:bCs/>
          <w:sz w:val="24"/>
          <w:szCs w:val="24"/>
        </w:rPr>
        <w:t xml:space="preserve">pacienta </w:t>
      </w:r>
      <w:proofErr w:type="spellStart"/>
      <w:r w:rsidR="00752B08">
        <w:rPr>
          <w:rFonts w:ascii="Times New Roman" w:hAnsi="Times New Roman" w:cs="Times New Roman"/>
          <w:bCs/>
          <w:sz w:val="24"/>
          <w:szCs w:val="24"/>
        </w:rPr>
        <w:t>līdzmaksājums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tad no</w:t>
      </w:r>
      <w:r w:rsidR="00B97A8B">
        <w:rPr>
          <w:rFonts w:ascii="Times New Roman" w:hAnsi="Times New Roman" w:cs="Times New Roman"/>
          <w:bCs/>
          <w:sz w:val="24"/>
          <w:szCs w:val="24"/>
        </w:rPr>
        <w:t>sakot</w:t>
      </w:r>
      <w:r>
        <w:rPr>
          <w:rFonts w:ascii="Times New Roman" w:hAnsi="Times New Roman" w:cs="Times New Roman"/>
          <w:bCs/>
          <w:sz w:val="24"/>
          <w:szCs w:val="24"/>
        </w:rPr>
        <w:t xml:space="preserve"> attiecīgo maksas pakalpojuma izcenojumu, pievieno atbilstošu pacienta </w:t>
      </w:r>
      <w:r w:rsidR="00752B08">
        <w:rPr>
          <w:rFonts w:ascii="Times New Roman" w:hAnsi="Times New Roman" w:cs="Times New Roman"/>
          <w:bCs/>
          <w:sz w:val="24"/>
          <w:szCs w:val="24"/>
        </w:rPr>
        <w:t>līdzmaksājumu</w:t>
      </w:r>
      <w:r w:rsidR="005E3EDE">
        <w:rPr>
          <w:rFonts w:ascii="Times New Roman" w:hAnsi="Times New Roman" w:cs="Times New Roman"/>
          <w:bCs/>
          <w:sz w:val="24"/>
          <w:szCs w:val="24"/>
        </w:rPr>
        <w:t>,</w:t>
      </w:r>
      <w:r w:rsidR="00E41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pamatojoties uz </w:t>
      </w:r>
      <w:r w:rsidRPr="00B240F8">
        <w:rPr>
          <w:rFonts w:ascii="Times New Roman" w:hAnsi="Times New Roman" w:cs="Times New Roman"/>
          <w:bCs/>
          <w:sz w:val="24"/>
          <w:szCs w:val="24"/>
        </w:rPr>
        <w:t>201</w:t>
      </w:r>
      <w:r w:rsidR="00752B08">
        <w:rPr>
          <w:rFonts w:ascii="Times New Roman" w:hAnsi="Times New Roman" w:cs="Times New Roman"/>
          <w:bCs/>
          <w:sz w:val="24"/>
          <w:szCs w:val="24"/>
        </w:rPr>
        <w:t>8</w:t>
      </w:r>
      <w:r w:rsidRPr="00B240F8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752B08">
        <w:rPr>
          <w:rFonts w:ascii="Times New Roman" w:hAnsi="Times New Roman" w:cs="Times New Roman"/>
          <w:bCs/>
          <w:sz w:val="24"/>
          <w:szCs w:val="24"/>
        </w:rPr>
        <w:t>28</w:t>
      </w:r>
      <w:r w:rsidRPr="00B240F8">
        <w:rPr>
          <w:rFonts w:ascii="Times New Roman" w:hAnsi="Times New Roman" w:cs="Times New Roman"/>
          <w:bCs/>
          <w:sz w:val="24"/>
          <w:szCs w:val="24"/>
        </w:rPr>
        <w:t>.</w:t>
      </w:r>
      <w:r w:rsidR="00752B08">
        <w:rPr>
          <w:rFonts w:ascii="Times New Roman" w:hAnsi="Times New Roman" w:cs="Times New Roman"/>
          <w:bCs/>
          <w:sz w:val="24"/>
          <w:szCs w:val="24"/>
        </w:rPr>
        <w:t>augusta</w:t>
      </w:r>
      <w:r w:rsidRPr="00B240F8">
        <w:rPr>
          <w:rFonts w:ascii="Times New Roman" w:hAnsi="Times New Roman" w:cs="Times New Roman"/>
          <w:bCs/>
          <w:sz w:val="24"/>
          <w:szCs w:val="24"/>
        </w:rPr>
        <w:t xml:space="preserve"> Ministru kabineta noteik</w:t>
      </w:r>
      <w:r w:rsidR="00B97A8B">
        <w:rPr>
          <w:rFonts w:ascii="Times New Roman" w:hAnsi="Times New Roman" w:cs="Times New Roman"/>
          <w:bCs/>
          <w:sz w:val="24"/>
          <w:szCs w:val="24"/>
        </w:rPr>
        <w:t xml:space="preserve">umu </w:t>
      </w:r>
      <w:r w:rsidRPr="00B240F8">
        <w:rPr>
          <w:rFonts w:ascii="Times New Roman" w:hAnsi="Times New Roman" w:cs="Times New Roman"/>
          <w:bCs/>
          <w:sz w:val="24"/>
          <w:szCs w:val="24"/>
        </w:rPr>
        <w:t>Nr.</w:t>
      </w:r>
      <w:r w:rsidR="00752B08">
        <w:rPr>
          <w:rFonts w:ascii="Times New Roman" w:hAnsi="Times New Roman" w:cs="Times New Roman"/>
          <w:bCs/>
          <w:sz w:val="24"/>
          <w:szCs w:val="24"/>
        </w:rPr>
        <w:t>555</w:t>
      </w:r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752B08" w:rsidRPr="00752B08">
        <w:rPr>
          <w:rFonts w:ascii="Times New Roman" w:hAnsi="Times New Roman" w:cs="Times New Roman"/>
          <w:bCs/>
          <w:sz w:val="24"/>
          <w:szCs w:val="24"/>
        </w:rPr>
        <w:t>Veselības aprūpes pakalpojumu organizēšanas un samaksas kārtība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C15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B08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>.p</w:t>
      </w:r>
      <w:r w:rsidR="00E4154D">
        <w:rPr>
          <w:rFonts w:ascii="Times New Roman" w:hAnsi="Times New Roman" w:cs="Times New Roman"/>
          <w:bCs/>
          <w:sz w:val="24"/>
          <w:szCs w:val="24"/>
        </w:rPr>
        <w:t>ielikum</w:t>
      </w:r>
      <w:r w:rsidR="00752B08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34D0BB4" w14:textId="77777777" w:rsidR="001C0E54" w:rsidRDefault="001C0E54" w:rsidP="00D30F5F">
      <w:pPr>
        <w:pStyle w:val="Sarakstarindkopa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C6B36" w14:textId="60E7DF54" w:rsidR="003F5371" w:rsidRPr="000121BD" w:rsidRDefault="003F5371" w:rsidP="00D30F5F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1BD">
        <w:rPr>
          <w:rFonts w:ascii="Times New Roman" w:hAnsi="Times New Roman" w:cs="Times New Roman"/>
          <w:b/>
          <w:bCs/>
          <w:sz w:val="24"/>
          <w:szCs w:val="24"/>
        </w:rPr>
        <w:t xml:space="preserve">Pakalpojumu maksas apmēra apstiprināšanas </w:t>
      </w:r>
      <w:r w:rsidR="00A64B63">
        <w:rPr>
          <w:rFonts w:ascii="Times New Roman" w:hAnsi="Times New Roman" w:cs="Times New Roman"/>
          <w:b/>
          <w:bCs/>
          <w:sz w:val="24"/>
          <w:szCs w:val="24"/>
        </w:rPr>
        <w:t xml:space="preserve">un pārskatīšanas </w:t>
      </w:r>
      <w:r w:rsidRPr="000121BD">
        <w:rPr>
          <w:rFonts w:ascii="Times New Roman" w:hAnsi="Times New Roman" w:cs="Times New Roman"/>
          <w:b/>
          <w:bCs/>
          <w:sz w:val="24"/>
          <w:szCs w:val="24"/>
        </w:rPr>
        <w:t>kārtība</w:t>
      </w:r>
    </w:p>
    <w:p w14:paraId="70452A0D" w14:textId="77777777" w:rsidR="001C0E54" w:rsidRPr="001C0E54" w:rsidRDefault="001C0E54" w:rsidP="00D30F5F">
      <w:pPr>
        <w:pStyle w:val="Sarakstarindkopa"/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E86B2" w14:textId="3E5AC795" w:rsidR="00C0286C" w:rsidRDefault="00F16E88" w:rsidP="000121BD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0286C">
        <w:rPr>
          <w:rFonts w:ascii="Times New Roman" w:eastAsia="Batang" w:hAnsi="Times New Roman" w:cs="Times New Roman"/>
          <w:sz w:val="24"/>
          <w:szCs w:val="24"/>
        </w:rPr>
        <w:t>Kapitālsabiedrības izveidot</w:t>
      </w:r>
      <w:r w:rsidR="00D30F5F" w:rsidRPr="00C0286C">
        <w:rPr>
          <w:rFonts w:ascii="Times New Roman" w:eastAsia="Batang" w:hAnsi="Times New Roman" w:cs="Times New Roman"/>
          <w:sz w:val="24"/>
          <w:szCs w:val="24"/>
        </w:rPr>
        <w:t>ā</w:t>
      </w:r>
      <w:r w:rsidRPr="00C0286C">
        <w:rPr>
          <w:rFonts w:ascii="Times New Roman" w:eastAsia="Batang" w:hAnsi="Times New Roman" w:cs="Times New Roman"/>
          <w:sz w:val="24"/>
          <w:szCs w:val="24"/>
        </w:rPr>
        <w:t xml:space="preserve"> komisija ne retāk kā reizi gadā</w:t>
      </w:r>
      <w:r w:rsidR="00A64B63">
        <w:rPr>
          <w:rFonts w:ascii="Times New Roman" w:eastAsia="Batang" w:hAnsi="Times New Roman" w:cs="Times New Roman"/>
          <w:sz w:val="24"/>
          <w:szCs w:val="24"/>
        </w:rPr>
        <w:t>,</w:t>
      </w:r>
      <w:r w:rsidRPr="00C0286C">
        <w:rPr>
          <w:rFonts w:ascii="Times New Roman" w:eastAsia="Batang" w:hAnsi="Times New Roman" w:cs="Times New Roman"/>
          <w:sz w:val="24"/>
          <w:szCs w:val="24"/>
        </w:rPr>
        <w:t xml:space="preserve"> līdz </w:t>
      </w:r>
      <w:r w:rsidR="00A64B63">
        <w:rPr>
          <w:rFonts w:ascii="Times New Roman" w:eastAsia="Batang" w:hAnsi="Times New Roman" w:cs="Times New Roman"/>
          <w:sz w:val="24"/>
          <w:szCs w:val="24"/>
        </w:rPr>
        <w:t xml:space="preserve">kapitālsabiedrības </w:t>
      </w:r>
      <w:r w:rsidRPr="00C0286C">
        <w:rPr>
          <w:rFonts w:ascii="Times New Roman" w:eastAsia="Batang" w:hAnsi="Times New Roman" w:cs="Times New Roman"/>
          <w:sz w:val="24"/>
          <w:szCs w:val="24"/>
        </w:rPr>
        <w:t>budžeta plāna apstiprināšana</w:t>
      </w:r>
      <w:r w:rsidR="00A64B63">
        <w:rPr>
          <w:rFonts w:ascii="Times New Roman" w:eastAsia="Batang" w:hAnsi="Times New Roman" w:cs="Times New Roman"/>
          <w:sz w:val="24"/>
          <w:szCs w:val="24"/>
        </w:rPr>
        <w:t>i,</w:t>
      </w:r>
      <w:r w:rsidR="009A419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0286C">
        <w:rPr>
          <w:rFonts w:ascii="Times New Roman" w:eastAsia="Batang" w:hAnsi="Times New Roman" w:cs="Times New Roman"/>
          <w:sz w:val="24"/>
          <w:szCs w:val="24"/>
        </w:rPr>
        <w:t xml:space="preserve">pārskata </w:t>
      </w:r>
      <w:r w:rsidR="00A64B63">
        <w:rPr>
          <w:rFonts w:ascii="Times New Roman" w:eastAsia="Batang" w:hAnsi="Times New Roman" w:cs="Times New Roman"/>
          <w:sz w:val="24"/>
          <w:szCs w:val="24"/>
        </w:rPr>
        <w:t xml:space="preserve">maksas pakalpojuma </w:t>
      </w:r>
      <w:r w:rsidRPr="00C0286C">
        <w:rPr>
          <w:rFonts w:ascii="Times New Roman" w:eastAsia="Batang" w:hAnsi="Times New Roman" w:cs="Times New Roman"/>
          <w:sz w:val="24"/>
          <w:szCs w:val="24"/>
        </w:rPr>
        <w:t>izcenojuma aprēķinu katram pakalpojumam, novērtē ar pakalpojuma sniegšanu saistītās izmaksas, to ietekmi uz pakalpojuma izcenojumu un</w:t>
      </w:r>
      <w:r w:rsidR="00A64B63">
        <w:rPr>
          <w:rFonts w:ascii="Times New Roman" w:eastAsia="Batang" w:hAnsi="Times New Roman" w:cs="Times New Roman"/>
          <w:sz w:val="24"/>
          <w:szCs w:val="24"/>
        </w:rPr>
        <w:t>,</w:t>
      </w:r>
      <w:r w:rsidRPr="00C0286C">
        <w:rPr>
          <w:rFonts w:ascii="Times New Roman" w:eastAsia="Batang" w:hAnsi="Times New Roman" w:cs="Times New Roman"/>
          <w:sz w:val="24"/>
          <w:szCs w:val="24"/>
        </w:rPr>
        <w:t xml:space="preserve"> konstatējot izmaiņas, izstrādā jaunu pakalpojuma izcenojuma aprēķinu.</w:t>
      </w:r>
    </w:p>
    <w:p w14:paraId="6915A421" w14:textId="53FCC55C" w:rsidR="001C0E54" w:rsidRPr="00C0286C" w:rsidRDefault="001C0E54" w:rsidP="000121BD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0286C">
        <w:rPr>
          <w:rFonts w:ascii="Times New Roman" w:eastAsia="Batang" w:hAnsi="Times New Roman" w:cs="Times New Roman"/>
          <w:sz w:val="24"/>
          <w:szCs w:val="24"/>
        </w:rPr>
        <w:t xml:space="preserve">Kapitālsabiedrība novērtē ar pakalpojuma sniegšanu saistītās izmaksas un attiecīgi veic grozījumus </w:t>
      </w:r>
      <w:r w:rsidR="00A64B63" w:rsidRPr="00A64B63">
        <w:rPr>
          <w:rFonts w:ascii="Times New Roman" w:eastAsia="Batang" w:hAnsi="Times New Roman" w:cs="Times New Roman"/>
          <w:sz w:val="24"/>
          <w:szCs w:val="24"/>
        </w:rPr>
        <w:t xml:space="preserve">maksas pakalpojuma izcenojuma </w:t>
      </w:r>
      <w:r w:rsidR="00A64B63">
        <w:rPr>
          <w:rFonts w:ascii="Times New Roman" w:eastAsia="Batang" w:hAnsi="Times New Roman" w:cs="Times New Roman"/>
          <w:sz w:val="24"/>
          <w:szCs w:val="24"/>
        </w:rPr>
        <w:t xml:space="preserve">aprēķinā </w:t>
      </w:r>
      <w:r w:rsidR="00F16E88" w:rsidRPr="00C0286C">
        <w:rPr>
          <w:rFonts w:ascii="Times New Roman" w:eastAsia="Batang" w:hAnsi="Times New Roman" w:cs="Times New Roman"/>
          <w:sz w:val="24"/>
          <w:szCs w:val="24"/>
        </w:rPr>
        <w:t xml:space="preserve">arī </w:t>
      </w:r>
      <w:r w:rsidRPr="00C0286C">
        <w:rPr>
          <w:rFonts w:ascii="Times New Roman" w:eastAsia="Batang" w:hAnsi="Times New Roman" w:cs="Times New Roman"/>
          <w:sz w:val="24"/>
          <w:szCs w:val="24"/>
        </w:rPr>
        <w:t>šādos gadījumos:</w:t>
      </w:r>
    </w:p>
    <w:p w14:paraId="56CC65E1" w14:textId="77777777" w:rsidR="00F16E88" w:rsidRDefault="001C0E54" w:rsidP="00A64B63">
      <w:pPr>
        <w:pStyle w:val="Sarakstarindkopa"/>
        <w:numPr>
          <w:ilvl w:val="2"/>
          <w:numId w:val="1"/>
        </w:numPr>
        <w:tabs>
          <w:tab w:val="left" w:pos="567"/>
        </w:tabs>
        <w:spacing w:before="120" w:after="0" w:line="240" w:lineRule="auto"/>
        <w:ind w:left="141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C0E54">
        <w:rPr>
          <w:rFonts w:ascii="Times New Roman" w:eastAsia="Batang" w:hAnsi="Times New Roman" w:cs="Times New Roman"/>
          <w:sz w:val="24"/>
          <w:szCs w:val="24"/>
        </w:rPr>
        <w:t>izdarīti grozījumi normatīvajos aktos;</w:t>
      </w:r>
    </w:p>
    <w:p w14:paraId="77982E30" w14:textId="77777777" w:rsidR="00F16E88" w:rsidRDefault="001C0E54">
      <w:pPr>
        <w:pStyle w:val="Sarakstarindkopa"/>
        <w:numPr>
          <w:ilvl w:val="2"/>
          <w:numId w:val="1"/>
        </w:numPr>
        <w:tabs>
          <w:tab w:val="left" w:pos="567"/>
        </w:tabs>
        <w:spacing w:before="120" w:after="0" w:line="240" w:lineRule="auto"/>
        <w:ind w:left="141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6E88">
        <w:rPr>
          <w:rFonts w:ascii="Times New Roman" w:eastAsia="Batang" w:hAnsi="Times New Roman" w:cs="Times New Roman"/>
          <w:sz w:val="24"/>
          <w:szCs w:val="24"/>
        </w:rPr>
        <w:t>ir mainījušies apstākļi, kas ietekmē maksas pakalpojumu klāstu/apjomu, kas būtiski ietekmē vienas pakalpojuma vienības izmaksas;</w:t>
      </w:r>
    </w:p>
    <w:p w14:paraId="66147337" w14:textId="77777777" w:rsidR="00C0286C" w:rsidRDefault="001C0E54">
      <w:pPr>
        <w:pStyle w:val="Sarakstarindkopa"/>
        <w:numPr>
          <w:ilvl w:val="2"/>
          <w:numId w:val="1"/>
        </w:numPr>
        <w:tabs>
          <w:tab w:val="left" w:pos="567"/>
        </w:tabs>
        <w:spacing w:before="120" w:after="240" w:line="240" w:lineRule="auto"/>
        <w:ind w:left="141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16E88">
        <w:rPr>
          <w:rFonts w:ascii="Times New Roman" w:eastAsia="Batang" w:hAnsi="Times New Roman" w:cs="Times New Roman"/>
          <w:sz w:val="24"/>
          <w:szCs w:val="24"/>
        </w:rPr>
        <w:t>ir būtiski mainījušās izmaksas, kuras veido maksas pakalpojumu izcenojumus u.c. būtiskas ietekmes.</w:t>
      </w:r>
    </w:p>
    <w:p w14:paraId="7900A47D" w14:textId="232C4B31" w:rsidR="00986DBE" w:rsidRPr="00C0286C" w:rsidRDefault="00F16E88">
      <w:pPr>
        <w:pStyle w:val="Sarakstarindkopa"/>
        <w:numPr>
          <w:ilvl w:val="1"/>
          <w:numId w:val="1"/>
        </w:numPr>
        <w:tabs>
          <w:tab w:val="left" w:pos="567"/>
        </w:tabs>
        <w:spacing w:before="120" w:after="24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0286C">
        <w:rPr>
          <w:rFonts w:ascii="Times New Roman" w:eastAsia="Batang" w:hAnsi="Times New Roman" w:cs="Times New Roman"/>
          <w:sz w:val="24"/>
          <w:szCs w:val="24"/>
        </w:rPr>
        <w:t>Kapitālsabiedrības valdes loceklis apstiprina izstrādātos maksas pakalpojuma izcenojuma aprēķinus</w:t>
      </w:r>
      <w:r w:rsidR="00A64B63">
        <w:rPr>
          <w:rFonts w:ascii="Times New Roman" w:eastAsia="Batang" w:hAnsi="Times New Roman" w:cs="Times New Roman"/>
          <w:sz w:val="24"/>
          <w:szCs w:val="24"/>
        </w:rPr>
        <w:t>,</w:t>
      </w:r>
      <w:r w:rsidRPr="00C0286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A5D27" w:rsidRPr="00C0286C">
        <w:rPr>
          <w:rFonts w:ascii="Times New Roman" w:eastAsia="Batang" w:hAnsi="Times New Roman" w:cs="Times New Roman"/>
          <w:sz w:val="24"/>
          <w:szCs w:val="24"/>
        </w:rPr>
        <w:t xml:space="preserve">pamatojoties uz </w:t>
      </w:r>
      <w:r w:rsidRPr="00C0286C">
        <w:rPr>
          <w:rFonts w:ascii="Times New Roman" w:eastAsia="Batang" w:hAnsi="Times New Roman" w:cs="Times New Roman"/>
          <w:sz w:val="24"/>
          <w:szCs w:val="24"/>
        </w:rPr>
        <w:t>š</w:t>
      </w:r>
      <w:r w:rsidR="00D30F5F" w:rsidRPr="00C0286C">
        <w:rPr>
          <w:rFonts w:ascii="Times New Roman" w:eastAsia="Batang" w:hAnsi="Times New Roman" w:cs="Times New Roman"/>
          <w:sz w:val="24"/>
          <w:szCs w:val="24"/>
        </w:rPr>
        <w:t>ī</w:t>
      </w:r>
      <w:r w:rsidR="00EA1EA1" w:rsidRPr="00C0286C">
        <w:rPr>
          <w:rFonts w:ascii="Times New Roman" w:eastAsia="Batang" w:hAnsi="Times New Roman" w:cs="Times New Roman"/>
          <w:sz w:val="24"/>
          <w:szCs w:val="24"/>
        </w:rPr>
        <w:t xml:space="preserve">s kārtības </w:t>
      </w:r>
      <w:r w:rsidRPr="00C0286C">
        <w:rPr>
          <w:rFonts w:ascii="Times New Roman" w:eastAsia="Batang" w:hAnsi="Times New Roman" w:cs="Times New Roman"/>
          <w:sz w:val="24"/>
          <w:szCs w:val="24"/>
        </w:rPr>
        <w:t>1.pielikumu un cenrā</w:t>
      </w:r>
      <w:r w:rsidR="00FE00A9" w:rsidRPr="00C0286C">
        <w:rPr>
          <w:rFonts w:ascii="Times New Roman" w:eastAsia="Batang" w:hAnsi="Times New Roman" w:cs="Times New Roman"/>
          <w:sz w:val="24"/>
          <w:szCs w:val="24"/>
        </w:rPr>
        <w:t>di</w:t>
      </w:r>
      <w:r w:rsidR="00DA5D27" w:rsidRPr="00C0286C">
        <w:rPr>
          <w:rFonts w:ascii="Times New Roman" w:eastAsia="Batang" w:hAnsi="Times New Roman" w:cs="Times New Roman"/>
          <w:sz w:val="24"/>
          <w:szCs w:val="24"/>
        </w:rPr>
        <w:t xml:space="preserve"> (šīs kārtības </w:t>
      </w:r>
      <w:r w:rsidRPr="00C0286C">
        <w:rPr>
          <w:rFonts w:ascii="Times New Roman" w:eastAsia="Batang" w:hAnsi="Times New Roman" w:cs="Times New Roman"/>
          <w:sz w:val="24"/>
          <w:szCs w:val="24"/>
        </w:rPr>
        <w:t>2.pielikum</w:t>
      </w:r>
      <w:r w:rsidR="00DA5D27" w:rsidRPr="00C0286C">
        <w:rPr>
          <w:rFonts w:ascii="Times New Roman" w:eastAsia="Batang" w:hAnsi="Times New Roman" w:cs="Times New Roman"/>
          <w:sz w:val="24"/>
          <w:szCs w:val="24"/>
        </w:rPr>
        <w:t>s)</w:t>
      </w:r>
      <w:r w:rsidRPr="00C0286C">
        <w:rPr>
          <w:rFonts w:ascii="Times New Roman" w:eastAsia="Batang" w:hAnsi="Times New Roman" w:cs="Times New Roman"/>
          <w:sz w:val="24"/>
          <w:szCs w:val="24"/>
        </w:rPr>
        <w:t>.</w:t>
      </w:r>
    </w:p>
    <w:p w14:paraId="700041EF" w14:textId="71F54F95" w:rsidR="00FE00A9" w:rsidRDefault="001C0E54" w:rsidP="000121BD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DBE">
        <w:rPr>
          <w:rFonts w:ascii="Times New Roman" w:hAnsi="Times New Roman" w:cs="Times New Roman"/>
          <w:bCs/>
          <w:sz w:val="24"/>
          <w:szCs w:val="24"/>
        </w:rPr>
        <w:t>Apstiprināto cenrādi un katram pakalpojuma veidam</w:t>
      </w:r>
      <w:r w:rsidR="00A64B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86DBE">
        <w:rPr>
          <w:rFonts w:ascii="Times New Roman" w:hAnsi="Times New Roman" w:cs="Times New Roman"/>
          <w:bCs/>
          <w:sz w:val="24"/>
          <w:szCs w:val="24"/>
        </w:rPr>
        <w:t xml:space="preserve"> izstrādātos un apstiprinātos pakalpojuma izcenojumus, kapitālsabiedrība 3 (trīs) dienu laikā pēc apstiprināšanas iesniedz Daugavpils </w:t>
      </w:r>
      <w:proofErr w:type="spellStart"/>
      <w:r w:rsidR="00DE59CD">
        <w:rPr>
          <w:rFonts w:ascii="Times New Roman" w:hAnsi="Times New Roman" w:cs="Times New Roman"/>
          <w:bCs/>
          <w:sz w:val="24"/>
          <w:szCs w:val="24"/>
        </w:rPr>
        <w:t>valsts</w:t>
      </w:r>
      <w:r w:rsidRPr="00986DBE">
        <w:rPr>
          <w:rFonts w:ascii="Times New Roman" w:hAnsi="Times New Roman" w:cs="Times New Roman"/>
          <w:bCs/>
          <w:sz w:val="24"/>
          <w:szCs w:val="24"/>
        </w:rPr>
        <w:t>pilsētas</w:t>
      </w:r>
      <w:proofErr w:type="spellEnd"/>
      <w:r w:rsidRPr="00986DBE">
        <w:rPr>
          <w:rFonts w:ascii="Times New Roman" w:hAnsi="Times New Roman" w:cs="Times New Roman"/>
          <w:bCs/>
          <w:sz w:val="24"/>
          <w:szCs w:val="24"/>
        </w:rPr>
        <w:t xml:space="preserve"> pašvaldības</w:t>
      </w:r>
      <w:r w:rsidR="00A64B63">
        <w:rPr>
          <w:rFonts w:ascii="Times New Roman" w:hAnsi="Times New Roman" w:cs="Times New Roman"/>
          <w:bCs/>
          <w:sz w:val="24"/>
          <w:szCs w:val="24"/>
        </w:rPr>
        <w:t xml:space="preserve"> iestādes „Daugavpils pašvaldības centrālā pārvalde”</w:t>
      </w:r>
      <w:r w:rsidRPr="00986DBE">
        <w:rPr>
          <w:rFonts w:ascii="Times New Roman" w:hAnsi="Times New Roman" w:cs="Times New Roman"/>
          <w:bCs/>
          <w:sz w:val="24"/>
          <w:szCs w:val="24"/>
        </w:rPr>
        <w:t xml:space="preserve"> Juridiskā departamenta Kapitālsabiedrību pārraudzības nodaļā.</w:t>
      </w:r>
    </w:p>
    <w:p w14:paraId="591ADA7B" w14:textId="5BEF0F48" w:rsidR="00074CED" w:rsidRDefault="00F16E88" w:rsidP="000121BD">
      <w:pPr>
        <w:pStyle w:val="Sarakstarindkop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0A9">
        <w:rPr>
          <w:rFonts w:ascii="Times New Roman" w:hAnsi="Times New Roman" w:cs="Times New Roman"/>
          <w:bCs/>
          <w:sz w:val="24"/>
          <w:szCs w:val="24"/>
        </w:rPr>
        <w:t xml:space="preserve">Kapitālsabiedrības valdes loceklis ir atbildīgs par </w:t>
      </w:r>
      <w:r w:rsidRPr="00DA5D27">
        <w:rPr>
          <w:rFonts w:ascii="Times New Roman" w:hAnsi="Times New Roman" w:cs="Times New Roman"/>
          <w:bCs/>
          <w:sz w:val="24"/>
          <w:szCs w:val="24"/>
        </w:rPr>
        <w:t>š</w:t>
      </w:r>
      <w:r w:rsidR="00D30F5F" w:rsidRPr="00DA5D27">
        <w:rPr>
          <w:rFonts w:ascii="Times New Roman" w:hAnsi="Times New Roman" w:cs="Times New Roman"/>
          <w:bCs/>
          <w:sz w:val="24"/>
          <w:szCs w:val="24"/>
        </w:rPr>
        <w:t>ī</w:t>
      </w:r>
      <w:r w:rsidR="00EA1EA1" w:rsidRPr="00DA5D27">
        <w:rPr>
          <w:rFonts w:ascii="Times New Roman" w:hAnsi="Times New Roman" w:cs="Times New Roman"/>
          <w:bCs/>
          <w:sz w:val="24"/>
          <w:szCs w:val="24"/>
        </w:rPr>
        <w:t xml:space="preserve">s kārtības noteikumu </w:t>
      </w:r>
      <w:r w:rsidRPr="00FE00A9">
        <w:rPr>
          <w:rFonts w:ascii="Times New Roman" w:hAnsi="Times New Roman" w:cs="Times New Roman"/>
          <w:bCs/>
          <w:sz w:val="24"/>
          <w:szCs w:val="24"/>
        </w:rPr>
        <w:t>ievērošanu.</w:t>
      </w:r>
    </w:p>
    <w:p w14:paraId="4F45FBBD" w14:textId="77777777" w:rsidR="00533350" w:rsidRDefault="00533350" w:rsidP="000121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38C6A" w14:textId="77777777" w:rsidR="00533350" w:rsidRDefault="00533350" w:rsidP="000121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36C6C" w14:textId="77777777" w:rsidR="00533350" w:rsidRDefault="00533350" w:rsidP="000121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28A9E0" w14:textId="77777777" w:rsidR="00533350" w:rsidRDefault="00533350" w:rsidP="000121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7BCAD" w14:textId="77777777" w:rsidR="00533350" w:rsidRDefault="00533350" w:rsidP="000121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397957" w14:textId="77777777" w:rsidR="00533350" w:rsidRDefault="00533350" w:rsidP="000121B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EC1EC5" w14:textId="77777777" w:rsidR="00533350" w:rsidRDefault="00533350" w:rsidP="005333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E7C426" w14:textId="77777777" w:rsidR="00533350" w:rsidRDefault="00533350" w:rsidP="005333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BEE071" w14:textId="77777777" w:rsidR="009A4192" w:rsidRDefault="009A4192" w:rsidP="005333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60677" w14:textId="77777777" w:rsidR="00533350" w:rsidRDefault="00533350" w:rsidP="005333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C9797" w14:textId="78AE2937" w:rsidR="00533350" w:rsidRPr="00610255" w:rsidRDefault="00610255" w:rsidP="00F310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255">
        <w:rPr>
          <w:rFonts w:ascii="Times New Roman" w:hAnsi="Times New Roman" w:cs="Times New Roman"/>
          <w:b/>
          <w:sz w:val="24"/>
          <w:szCs w:val="24"/>
        </w:rPr>
        <w:lastRenderedPageBreak/>
        <w:t>1.pielikums</w:t>
      </w:r>
    </w:p>
    <w:p w14:paraId="25DAEF48" w14:textId="77777777" w:rsidR="00610255" w:rsidRPr="00610255" w:rsidRDefault="00610255" w:rsidP="00F310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0255">
        <w:rPr>
          <w:rFonts w:ascii="Times New Roman" w:hAnsi="Times New Roman" w:cs="Times New Roman"/>
          <w:sz w:val="20"/>
          <w:szCs w:val="20"/>
        </w:rPr>
        <w:t>SIA “Daugavpils bērnu veselības centrs”</w:t>
      </w:r>
    </w:p>
    <w:p w14:paraId="775BA1CC" w14:textId="5B1A61B7" w:rsidR="00610255" w:rsidRDefault="00610255" w:rsidP="00F310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0255">
        <w:rPr>
          <w:rFonts w:ascii="Times New Roman" w:hAnsi="Times New Roman" w:cs="Times New Roman"/>
          <w:sz w:val="20"/>
          <w:szCs w:val="20"/>
        </w:rPr>
        <w:t>sniegto maksas pakalpojumu cenu noteikšanas kārtībai</w:t>
      </w:r>
    </w:p>
    <w:p w14:paraId="303018F7" w14:textId="77777777" w:rsidR="00610255" w:rsidRDefault="00610255" w:rsidP="00610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973" w:type="dxa"/>
        <w:tblLook w:val="04A0" w:firstRow="1" w:lastRow="0" w:firstColumn="1" w:lastColumn="0" w:noHBand="0" w:noVBand="1"/>
      </w:tblPr>
      <w:tblGrid>
        <w:gridCol w:w="4127"/>
        <w:gridCol w:w="4846"/>
      </w:tblGrid>
      <w:tr w:rsidR="00F3103D" w:rsidRPr="00F3103D" w14:paraId="23F2D3A7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B828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A3EE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APSTIPRINU:</w:t>
            </w:r>
          </w:p>
        </w:tc>
      </w:tr>
      <w:tr w:rsidR="00F3103D" w:rsidRPr="00F3103D" w14:paraId="5897DE01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809D" w14:textId="77777777" w:rsidR="00F3103D" w:rsidRPr="00F3103D" w:rsidRDefault="00F3103D" w:rsidP="00F3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E3CD" w14:textId="5DA453A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                                                                             SIA</w:t>
            </w:r>
            <w:r w:rsidR="00D30F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”Daugavpils bērnu veselības centrs”</w:t>
            </w:r>
          </w:p>
        </w:tc>
      </w:tr>
      <w:tr w:rsidR="00F3103D" w:rsidRPr="00F3103D" w14:paraId="56814D42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9E7C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EEE3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valdes loceklis  _______________________</w:t>
            </w:r>
          </w:p>
        </w:tc>
      </w:tr>
      <w:tr w:rsidR="00F3103D" w:rsidRPr="00F3103D" w14:paraId="7ED55E0F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D22A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7265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vārds, uzvārds</w:t>
            </w:r>
          </w:p>
        </w:tc>
      </w:tr>
      <w:tr w:rsidR="00F3103D" w:rsidRPr="00F3103D" w14:paraId="75DDF536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6FB1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B815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________________________</w:t>
            </w:r>
          </w:p>
        </w:tc>
      </w:tr>
      <w:tr w:rsidR="00F3103D" w:rsidRPr="00F3103D" w14:paraId="491B7150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14EC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88C3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paraksts</w:t>
            </w:r>
          </w:p>
        </w:tc>
      </w:tr>
      <w:tr w:rsidR="00F3103D" w:rsidRPr="00F3103D" w14:paraId="64B567A7" w14:textId="77777777" w:rsidTr="00F3103D">
        <w:trPr>
          <w:trHeight w:val="113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E70D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A129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______.gada ____._______________</w:t>
            </w:r>
          </w:p>
        </w:tc>
      </w:tr>
      <w:tr w:rsidR="00F3103D" w:rsidRPr="00F3103D" w14:paraId="6E738FEE" w14:textId="77777777" w:rsidTr="00F3103D">
        <w:trPr>
          <w:trHeight w:val="429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FA1" w14:textId="77777777" w:rsidR="00F3103D" w:rsidRPr="00F3103D" w:rsidRDefault="00F3103D" w:rsidP="00F31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A4C8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F3103D" w:rsidRPr="00F3103D" w14:paraId="6AF78733" w14:textId="77777777" w:rsidTr="00F3103D">
        <w:trPr>
          <w:trHeight w:val="375"/>
        </w:trPr>
        <w:tc>
          <w:tcPr>
            <w:tcW w:w="8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804A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Maksas pakalpojuma izcenojuma aprēķins</w:t>
            </w:r>
          </w:p>
        </w:tc>
      </w:tr>
      <w:tr w:rsidR="00F3103D" w:rsidRPr="00F3103D" w14:paraId="2F01B3C9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9415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BA79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103D" w:rsidRPr="00F3103D" w14:paraId="4BD00B51" w14:textId="77777777" w:rsidTr="00F3103D">
        <w:trPr>
          <w:trHeight w:val="335"/>
        </w:trPr>
        <w:tc>
          <w:tcPr>
            <w:tcW w:w="8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F45B" w14:textId="237DD730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Iestāde: SIA ”Daugavpils bērnu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veselības centrs”</w:t>
            </w: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 xml:space="preserve">                           </w:t>
            </w:r>
          </w:p>
        </w:tc>
      </w:tr>
      <w:tr w:rsidR="00F3103D" w:rsidRPr="00F3103D" w14:paraId="1AA955B3" w14:textId="77777777" w:rsidTr="00D96EE9">
        <w:trPr>
          <w:trHeight w:val="405"/>
        </w:trPr>
        <w:tc>
          <w:tcPr>
            <w:tcW w:w="8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CF75" w14:textId="12085F5F" w:rsid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Maksas pakalpojuma veids: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_______________________________________________</w:t>
            </w:r>
          </w:p>
          <w:p w14:paraId="7EEB0EF2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103D" w:rsidRPr="00F3103D" w14:paraId="238D102A" w14:textId="77777777" w:rsidTr="00F3103D">
        <w:trPr>
          <w:trHeight w:val="300"/>
        </w:trPr>
        <w:tc>
          <w:tcPr>
            <w:tcW w:w="8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F260" w14:textId="07378100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                                                                     (pakalpojuma nosaukums)</w:t>
            </w:r>
          </w:p>
        </w:tc>
      </w:tr>
      <w:tr w:rsidR="00F3103D" w:rsidRPr="00F3103D" w14:paraId="6A48A824" w14:textId="77777777" w:rsidTr="00F3103D">
        <w:trPr>
          <w:trHeight w:val="153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D314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8C78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103D" w:rsidRPr="00F3103D" w14:paraId="0DBD91A1" w14:textId="77777777" w:rsidTr="00F3103D">
        <w:trPr>
          <w:trHeight w:val="79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109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Rādītājs (materiāla/izejvielas nosaukums, atlīdzība un citi izmaksu veidi)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596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Izmaksu apjoms viena maksas pakalpojuma veida nodrošināšanai</w:t>
            </w:r>
          </w:p>
        </w:tc>
      </w:tr>
      <w:tr w:rsidR="00F3103D" w:rsidRPr="00F3103D" w14:paraId="3AF2497D" w14:textId="77777777" w:rsidTr="00F3103D">
        <w:trPr>
          <w:trHeight w:val="12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FEE" w14:textId="77777777" w:rsidR="00F3103D" w:rsidRPr="00F3103D" w:rsidRDefault="00F3103D" w:rsidP="00F3103D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391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63F0865C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4E4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Tiešās izmaksas, EUR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9A9FC8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3103D" w:rsidRPr="00F3103D" w14:paraId="5021161F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4EF" w14:textId="3E3D3FE6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Vienreizlietoj</w:t>
            </w:r>
            <w:r w:rsidR="00D30F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amais </w:t>
            </w: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materiāls 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2AC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04F1063C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3FF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Pamatlīdzekļu un mazvērtīgā inventāra nolietojums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438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6B6CE977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FC4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Ārstniecības personas darba alga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CDE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627DAAD4" w14:textId="77777777" w:rsidTr="00F3103D">
        <w:trPr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6E25" w14:textId="1A1FEEF9" w:rsidR="00F3103D" w:rsidRPr="00D30F5F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30F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sociālās apdrošināšanas oblig</w:t>
            </w:r>
            <w:r w:rsidR="00D30F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ātās </w:t>
            </w:r>
            <w:r w:rsidRPr="00D30F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iemaksas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B48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0B27CC7C" w14:textId="77777777" w:rsidTr="00F3103D">
        <w:trPr>
          <w:trHeight w:val="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069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403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362DE250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6AA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Netiešās maksas, EUR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57246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3103D" w:rsidRPr="00F3103D" w14:paraId="5A65135E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CB5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Pārdošanas, uzturēšanas izmaksas u.c.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6D5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0EEAFC2D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CC1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Administrācijas izmaksas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FA0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34DD393A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606" w14:textId="11C649CA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Cit</w:t>
            </w:r>
            <w:r w:rsidR="00D30F5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</w:t>
            </w: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 netiešās izmaksas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F8E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4D165020" w14:textId="77777777" w:rsidTr="00F3103D">
        <w:trPr>
          <w:trHeight w:val="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A37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2924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4A83C8B6" w14:textId="77777777" w:rsidTr="00F3103D">
        <w:trPr>
          <w:trHeight w:val="57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3D0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Aprēķinātās izmaksas uz vienu pakalpojuma vienību                   (pašizmaksa), EUR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B2ABF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3103D" w:rsidRPr="00F3103D" w14:paraId="0F7B983C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A77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3BB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F3103D" w:rsidRPr="00F3103D" w14:paraId="02888CB7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D79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Peļņa (___%), EUR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1ECDB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3103D" w:rsidRPr="00F3103D" w14:paraId="4D6B7677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566" w14:textId="77777777" w:rsidR="00F3103D" w:rsidRPr="00F3103D" w:rsidRDefault="00F3103D" w:rsidP="00F3103D">
            <w:pPr>
              <w:spacing w:after="0" w:line="240" w:lineRule="auto"/>
              <w:ind w:firstLineChars="1300" w:firstLine="287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762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3103D" w:rsidRPr="00F3103D" w14:paraId="6A6E3F48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13B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Maksas pakalpojuma izcenojums, EUR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691A5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F3103D" w:rsidRPr="00F3103D" w14:paraId="0F82D8B1" w14:textId="77777777" w:rsidTr="00F3103D">
        <w:trPr>
          <w:trHeight w:val="300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69A" w14:textId="77777777" w:rsidR="00F3103D" w:rsidRPr="00F3103D" w:rsidRDefault="00F3103D" w:rsidP="00F3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9409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103D" w:rsidRPr="00F3103D" w14:paraId="3A504E40" w14:textId="77777777" w:rsidTr="00F3103D">
        <w:trPr>
          <w:trHeight w:val="300"/>
        </w:trPr>
        <w:tc>
          <w:tcPr>
            <w:tcW w:w="8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B35A" w14:textId="77777777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Aprēķinu sastādīja: __________________________________________</w:t>
            </w:r>
          </w:p>
        </w:tc>
      </w:tr>
      <w:tr w:rsidR="00F3103D" w:rsidRPr="00F3103D" w14:paraId="25ED2DEA" w14:textId="77777777" w:rsidTr="007502F9">
        <w:trPr>
          <w:trHeight w:val="300"/>
        </w:trPr>
        <w:tc>
          <w:tcPr>
            <w:tcW w:w="8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C0C0" w14:textId="6EC7950E" w:rsidR="00F3103D" w:rsidRPr="00F3103D" w:rsidRDefault="00F3103D" w:rsidP="00F310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F3103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</w:t>
            </w:r>
            <w:r w:rsidRPr="00F31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(amats, vārds, uzvārds)</w:t>
            </w:r>
          </w:p>
        </w:tc>
      </w:tr>
    </w:tbl>
    <w:p w14:paraId="0AEFE470" w14:textId="77777777" w:rsidR="005C4C1E" w:rsidRDefault="005C4C1E" w:rsidP="009F0CFE">
      <w:pPr>
        <w:rPr>
          <w:rFonts w:ascii="Times New Roman" w:hAnsi="Times New Roman" w:cs="Times New Roman"/>
          <w:bCs/>
          <w:sz w:val="24"/>
          <w:szCs w:val="24"/>
        </w:rPr>
      </w:pPr>
    </w:p>
    <w:p w14:paraId="5E621B32" w14:textId="4AAFAF65" w:rsidR="00F3103D" w:rsidRPr="00610255" w:rsidRDefault="00F3103D" w:rsidP="00F310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610255">
        <w:rPr>
          <w:rFonts w:ascii="Times New Roman" w:hAnsi="Times New Roman" w:cs="Times New Roman"/>
          <w:b/>
          <w:sz w:val="24"/>
          <w:szCs w:val="24"/>
        </w:rPr>
        <w:t>.pielikums</w:t>
      </w:r>
    </w:p>
    <w:p w14:paraId="74BA2461" w14:textId="77777777" w:rsidR="00F3103D" w:rsidRPr="00610255" w:rsidRDefault="00F3103D" w:rsidP="00F310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0255">
        <w:rPr>
          <w:rFonts w:ascii="Times New Roman" w:hAnsi="Times New Roman" w:cs="Times New Roman"/>
          <w:sz w:val="20"/>
          <w:szCs w:val="20"/>
        </w:rPr>
        <w:t>SIA “Daugavpils bērnu veselības centrs”</w:t>
      </w:r>
    </w:p>
    <w:p w14:paraId="363A145D" w14:textId="5C5A3E0F" w:rsidR="002D3C3D" w:rsidRDefault="00F3103D" w:rsidP="00DA5D27">
      <w:pPr>
        <w:jc w:val="right"/>
        <w:rPr>
          <w:rFonts w:ascii="Times New Roman" w:hAnsi="Times New Roman" w:cs="Times New Roman"/>
          <w:sz w:val="20"/>
          <w:szCs w:val="20"/>
        </w:rPr>
      </w:pPr>
      <w:r w:rsidRPr="00610255">
        <w:rPr>
          <w:rFonts w:ascii="Times New Roman" w:hAnsi="Times New Roman" w:cs="Times New Roman"/>
          <w:sz w:val="20"/>
          <w:szCs w:val="20"/>
        </w:rPr>
        <w:t>sniegto maksas pakalpojumu cenu noteikšanas kārtībai</w:t>
      </w:r>
    </w:p>
    <w:tbl>
      <w:tblPr>
        <w:tblStyle w:val="Reatabula"/>
        <w:tblW w:w="9278" w:type="dxa"/>
        <w:tblLook w:val="04A0" w:firstRow="1" w:lastRow="0" w:firstColumn="1" w:lastColumn="0" w:noHBand="0" w:noVBand="1"/>
      </w:tblPr>
      <w:tblGrid>
        <w:gridCol w:w="539"/>
        <w:gridCol w:w="4423"/>
        <w:gridCol w:w="992"/>
        <w:gridCol w:w="1134"/>
        <w:gridCol w:w="907"/>
        <w:gridCol w:w="1283"/>
      </w:tblGrid>
      <w:tr w:rsidR="002D3C3D" w:rsidRPr="002D3C3D" w14:paraId="6266E2BA" w14:textId="77777777" w:rsidTr="002D3C3D">
        <w:trPr>
          <w:trHeight w:val="37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EA97A" w14:textId="77777777" w:rsidR="002D3C3D" w:rsidRPr="002D3C3D" w:rsidRDefault="002D3C3D" w:rsidP="002D3C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89A91" w14:textId="77777777" w:rsidR="002D3C3D" w:rsidRPr="002D3C3D" w:rsidRDefault="002D3C3D" w:rsidP="002D3C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E8012" w14:textId="77777777" w:rsidR="002D3C3D" w:rsidRPr="002D3C3D" w:rsidRDefault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412BF" w14:textId="77777777" w:rsidR="002D3C3D" w:rsidRPr="002D3C3D" w:rsidRDefault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C96F5" w14:textId="77777777" w:rsidR="002D3C3D" w:rsidRPr="002D3C3D" w:rsidRDefault="002D3C3D" w:rsidP="002D3C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60ABE" w14:textId="5EA17DDC" w:rsidR="002D3C3D" w:rsidRPr="002D3C3D" w:rsidRDefault="002D3C3D" w:rsidP="002D3C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PSTIPRINĀTS</w:t>
            </w:r>
          </w:p>
        </w:tc>
      </w:tr>
      <w:tr w:rsidR="002D3C3D" w:rsidRPr="002D3C3D" w14:paraId="10A0FF26" w14:textId="77777777" w:rsidTr="002D3C3D">
        <w:trPr>
          <w:trHeight w:val="234"/>
        </w:trPr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07DC72" w14:textId="106D8213" w:rsidR="002D3C3D" w:rsidRPr="002D3C3D" w:rsidRDefault="002D3C3D" w:rsidP="002D3C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ar SIA "Daugavpils bērnu veselības centrs"</w:t>
            </w:r>
          </w:p>
        </w:tc>
      </w:tr>
      <w:tr w:rsidR="002D3C3D" w:rsidRPr="002D3C3D" w14:paraId="56A2A6C6" w14:textId="77777777" w:rsidTr="002D3C3D">
        <w:trPr>
          <w:trHeight w:val="139"/>
        </w:trPr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5CBA6" w14:textId="72161377" w:rsidR="002D3C3D" w:rsidRPr="002D3C3D" w:rsidRDefault="002D3C3D" w:rsidP="002D3C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sz w:val="20"/>
                <w:szCs w:val="20"/>
              </w:rPr>
              <w:t>valdes locekles _____. __._______ rīkojumu Nr. ____</w:t>
            </w:r>
          </w:p>
        </w:tc>
      </w:tr>
      <w:tr w:rsidR="002D3C3D" w:rsidRPr="002D3C3D" w14:paraId="2870E69D" w14:textId="77777777" w:rsidTr="002D3C3D">
        <w:trPr>
          <w:trHeight w:val="48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4E35B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2E357" w14:textId="77777777" w:rsidR="002D3C3D" w:rsidRPr="002D3C3D" w:rsidRDefault="002D3C3D" w:rsidP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84CCE" w14:textId="77777777" w:rsidR="002D3C3D" w:rsidRPr="002D3C3D" w:rsidRDefault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B3C34" w14:textId="77777777" w:rsidR="002D3C3D" w:rsidRDefault="002D3C3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770A0" w14:textId="77777777" w:rsidR="002D3C3D" w:rsidRPr="002D3C3D" w:rsidRDefault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87248" w14:textId="77777777" w:rsidR="002D3C3D" w:rsidRPr="002D3C3D" w:rsidRDefault="002D3C3D" w:rsidP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50AEC" w14:textId="77777777" w:rsidR="002D3C3D" w:rsidRPr="002D3C3D" w:rsidRDefault="002D3C3D" w:rsidP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C3D" w:rsidRPr="002D3C3D" w14:paraId="0E99E145" w14:textId="77777777" w:rsidTr="002D3C3D">
        <w:trPr>
          <w:trHeight w:val="375"/>
        </w:trPr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BD793" w14:textId="243ACAC3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SIA "Daugavpils bērnu veselības centrs"</w:t>
            </w:r>
          </w:p>
        </w:tc>
      </w:tr>
      <w:tr w:rsidR="002D3C3D" w:rsidRPr="002D3C3D" w14:paraId="513276EA" w14:textId="77777777" w:rsidTr="002D3C3D">
        <w:trPr>
          <w:trHeight w:val="375"/>
        </w:trPr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3D6C1" w14:textId="7E8156C7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sniegto maksas pakalpojumu cenrādis</w:t>
            </w:r>
          </w:p>
        </w:tc>
      </w:tr>
      <w:tr w:rsidR="002D3C3D" w:rsidRPr="002D3C3D" w14:paraId="2519527B" w14:textId="77777777" w:rsidTr="002D3C3D">
        <w:trPr>
          <w:trHeight w:val="345"/>
        </w:trPr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8CFD1" w14:textId="0767901B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spēkā 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_____. ___.____________</w:t>
            </w:r>
          </w:p>
        </w:tc>
      </w:tr>
      <w:tr w:rsidR="002D3C3D" w:rsidRPr="002D3C3D" w14:paraId="7AA19032" w14:textId="77777777" w:rsidTr="002D3C3D">
        <w:trPr>
          <w:trHeight w:val="450"/>
        </w:trPr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7DEC15" w14:textId="42EB1C7C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D6D2B3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5DD42E" w14:textId="77777777" w:rsidR="002D3C3D" w:rsidRPr="002D3C3D" w:rsidRDefault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C3D" w:rsidRPr="002D3C3D" w14:paraId="3DFDDFDE" w14:textId="77777777" w:rsidTr="002D3C3D">
        <w:trPr>
          <w:trHeight w:val="71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25C3CE" w14:textId="77777777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p.k.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D57034" w14:textId="77777777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Pakalpojuma veids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3E67D6" w14:textId="77777777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Mērvie-nība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225AC8" w14:textId="77777777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bez PVN (EUR)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015C8F" w14:textId="6611815D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PVN (EUR)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54F26D" w14:textId="77777777" w:rsid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ar PVN </w:t>
            </w:r>
          </w:p>
          <w:p w14:paraId="5648B2BD" w14:textId="489CAAE5" w:rsidR="002D3C3D" w:rsidRPr="002D3C3D" w:rsidRDefault="002D3C3D" w:rsidP="002D3C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(EUR)</w:t>
            </w:r>
          </w:p>
        </w:tc>
      </w:tr>
      <w:tr w:rsidR="002D3C3D" w:rsidRPr="002D3C3D" w14:paraId="70355621" w14:textId="77777777" w:rsidTr="002D3C3D">
        <w:trPr>
          <w:trHeight w:val="41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68F9F705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588679D2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FC428F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92368D" w14:textId="77777777" w:rsidR="002D3C3D" w:rsidRPr="002D3C3D" w:rsidRDefault="002D3C3D" w:rsidP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D438775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2B04AE0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3C3D" w:rsidRPr="002D3C3D" w14:paraId="3D033E6A" w14:textId="77777777" w:rsidTr="002D3C3D">
        <w:trPr>
          <w:trHeight w:val="417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0E7CA0FC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5E38A7F4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9035A0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6609E0" w14:textId="77777777" w:rsidR="002D3C3D" w:rsidRPr="002D3C3D" w:rsidRDefault="002D3C3D" w:rsidP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0E95AC8C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F0925FE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3C3D" w:rsidRPr="002D3C3D" w14:paraId="5D83741B" w14:textId="77777777" w:rsidTr="002D3C3D">
        <w:trPr>
          <w:trHeight w:val="395"/>
        </w:trPr>
        <w:tc>
          <w:tcPr>
            <w:tcW w:w="539" w:type="dxa"/>
            <w:tcBorders>
              <w:top w:val="single" w:sz="4" w:space="0" w:color="auto"/>
            </w:tcBorders>
          </w:tcPr>
          <w:p w14:paraId="4B60E43C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14:paraId="5F20BD18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031FC2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E60761" w14:textId="77777777" w:rsidR="002D3C3D" w:rsidRPr="002D3C3D" w:rsidRDefault="002D3C3D" w:rsidP="002D3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3B5ED07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55308C0" w14:textId="77777777" w:rsidR="002D3C3D" w:rsidRPr="002D3C3D" w:rsidRDefault="002D3C3D" w:rsidP="002D3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35BB727" w14:textId="77777777" w:rsidR="00F3103D" w:rsidRDefault="00F3103D" w:rsidP="00F3103D">
      <w:pPr>
        <w:rPr>
          <w:rFonts w:ascii="Times New Roman" w:hAnsi="Times New Roman" w:cs="Times New Roman"/>
          <w:sz w:val="20"/>
          <w:szCs w:val="20"/>
        </w:rPr>
      </w:pPr>
    </w:p>
    <w:p w14:paraId="1498EE7F" w14:textId="77777777" w:rsidR="00F3103D" w:rsidRPr="009F0CFE" w:rsidRDefault="00F3103D" w:rsidP="00F3103D">
      <w:pPr>
        <w:rPr>
          <w:rFonts w:ascii="Times New Roman" w:hAnsi="Times New Roman" w:cs="Times New Roman"/>
          <w:bCs/>
          <w:sz w:val="24"/>
          <w:szCs w:val="24"/>
        </w:rPr>
      </w:pPr>
    </w:p>
    <w:sectPr w:rsidR="00F3103D" w:rsidRPr="009F0CFE" w:rsidSect="00A545EF">
      <w:footerReference w:type="default" r:id="rId8"/>
      <w:pgSz w:w="11906" w:h="16838"/>
      <w:pgMar w:top="1440" w:right="1133" w:bottom="141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3FA1" w14:textId="77777777" w:rsidR="009560EE" w:rsidRDefault="009560EE" w:rsidP="0058103B">
      <w:pPr>
        <w:spacing w:after="0" w:line="240" w:lineRule="auto"/>
      </w:pPr>
      <w:r>
        <w:separator/>
      </w:r>
    </w:p>
  </w:endnote>
  <w:endnote w:type="continuationSeparator" w:id="0">
    <w:p w14:paraId="6CE2E5F3" w14:textId="77777777" w:rsidR="009560EE" w:rsidRDefault="009560EE" w:rsidP="0058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520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248BE" w14:textId="5B9296EC" w:rsidR="0058103B" w:rsidRDefault="0058103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B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1D8594" w14:textId="77777777" w:rsidR="0058103B" w:rsidRDefault="005810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F808" w14:textId="77777777" w:rsidR="009560EE" w:rsidRDefault="009560EE" w:rsidP="0058103B">
      <w:pPr>
        <w:spacing w:after="0" w:line="240" w:lineRule="auto"/>
      </w:pPr>
      <w:r>
        <w:separator/>
      </w:r>
    </w:p>
  </w:footnote>
  <w:footnote w:type="continuationSeparator" w:id="0">
    <w:p w14:paraId="45340DE9" w14:textId="77777777" w:rsidR="009560EE" w:rsidRDefault="009560EE" w:rsidP="0058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00E"/>
    <w:multiLevelType w:val="hybridMultilevel"/>
    <w:tmpl w:val="2E6E9D22"/>
    <w:lvl w:ilvl="0" w:tplc="0426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" w15:restartNumberingAfterBreak="0">
    <w:nsid w:val="113D0BCE"/>
    <w:multiLevelType w:val="hybridMultilevel"/>
    <w:tmpl w:val="2B326438"/>
    <w:lvl w:ilvl="0" w:tplc="0426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11761244"/>
    <w:multiLevelType w:val="hybridMultilevel"/>
    <w:tmpl w:val="F4F86566"/>
    <w:lvl w:ilvl="0" w:tplc="042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6D86205"/>
    <w:multiLevelType w:val="multilevel"/>
    <w:tmpl w:val="084C8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8F49D2"/>
    <w:multiLevelType w:val="hybridMultilevel"/>
    <w:tmpl w:val="62BC3338"/>
    <w:lvl w:ilvl="0" w:tplc="042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095324137">
    <w:abstractNumId w:val="3"/>
  </w:num>
  <w:num w:numId="2" w16cid:durableId="514613974">
    <w:abstractNumId w:val="1"/>
  </w:num>
  <w:num w:numId="3" w16cid:durableId="760638712">
    <w:abstractNumId w:val="4"/>
  </w:num>
  <w:num w:numId="4" w16cid:durableId="539785548">
    <w:abstractNumId w:val="2"/>
  </w:num>
  <w:num w:numId="5" w16cid:durableId="1728794631">
    <w:abstractNumId w:val="0"/>
  </w:num>
  <w:num w:numId="6" w16cid:durableId="1730884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73"/>
    <w:rsid w:val="000121BD"/>
    <w:rsid w:val="00065219"/>
    <w:rsid w:val="00074CED"/>
    <w:rsid w:val="000A5ABF"/>
    <w:rsid w:val="000D5D9A"/>
    <w:rsid w:val="000F7479"/>
    <w:rsid w:val="00115124"/>
    <w:rsid w:val="00131DAF"/>
    <w:rsid w:val="001773B4"/>
    <w:rsid w:val="001A3408"/>
    <w:rsid w:val="001C0E54"/>
    <w:rsid w:val="001E3E50"/>
    <w:rsid w:val="001F1975"/>
    <w:rsid w:val="00216A33"/>
    <w:rsid w:val="00232C8E"/>
    <w:rsid w:val="00265032"/>
    <w:rsid w:val="002724CB"/>
    <w:rsid w:val="00297441"/>
    <w:rsid w:val="002A2BE7"/>
    <w:rsid w:val="002C0387"/>
    <w:rsid w:val="002D3C3D"/>
    <w:rsid w:val="002E68FE"/>
    <w:rsid w:val="002F17DA"/>
    <w:rsid w:val="003108EC"/>
    <w:rsid w:val="003623FD"/>
    <w:rsid w:val="003879D2"/>
    <w:rsid w:val="003B424B"/>
    <w:rsid w:val="003C1C55"/>
    <w:rsid w:val="003F5371"/>
    <w:rsid w:val="004274BC"/>
    <w:rsid w:val="004314B4"/>
    <w:rsid w:val="004630EE"/>
    <w:rsid w:val="00467C41"/>
    <w:rsid w:val="004A07CC"/>
    <w:rsid w:val="004B17B5"/>
    <w:rsid w:val="004F2CB9"/>
    <w:rsid w:val="00520234"/>
    <w:rsid w:val="00533350"/>
    <w:rsid w:val="0058103B"/>
    <w:rsid w:val="005C4C1E"/>
    <w:rsid w:val="005D4077"/>
    <w:rsid w:val="005E3511"/>
    <w:rsid w:val="005E3EDE"/>
    <w:rsid w:val="00610255"/>
    <w:rsid w:val="0064576B"/>
    <w:rsid w:val="006471FC"/>
    <w:rsid w:val="00661E3F"/>
    <w:rsid w:val="00682464"/>
    <w:rsid w:val="006D4943"/>
    <w:rsid w:val="006D6CF3"/>
    <w:rsid w:val="006E6C39"/>
    <w:rsid w:val="007111C3"/>
    <w:rsid w:val="00752B08"/>
    <w:rsid w:val="00770499"/>
    <w:rsid w:val="00775DAA"/>
    <w:rsid w:val="00785F44"/>
    <w:rsid w:val="007A5FD7"/>
    <w:rsid w:val="007E71D6"/>
    <w:rsid w:val="007F292B"/>
    <w:rsid w:val="00811D27"/>
    <w:rsid w:val="00824C80"/>
    <w:rsid w:val="0082539D"/>
    <w:rsid w:val="00857483"/>
    <w:rsid w:val="00861F69"/>
    <w:rsid w:val="00875E0B"/>
    <w:rsid w:val="00891A39"/>
    <w:rsid w:val="00892228"/>
    <w:rsid w:val="00894812"/>
    <w:rsid w:val="008A1FC6"/>
    <w:rsid w:val="008B1A0D"/>
    <w:rsid w:val="008F3063"/>
    <w:rsid w:val="009560EE"/>
    <w:rsid w:val="00986DBE"/>
    <w:rsid w:val="00986E4A"/>
    <w:rsid w:val="00987B42"/>
    <w:rsid w:val="009A2980"/>
    <w:rsid w:val="009A4192"/>
    <w:rsid w:val="009E3A3A"/>
    <w:rsid w:val="009F0CFE"/>
    <w:rsid w:val="009F49F6"/>
    <w:rsid w:val="00A545EF"/>
    <w:rsid w:val="00A64B63"/>
    <w:rsid w:val="00A70C9F"/>
    <w:rsid w:val="00A762BB"/>
    <w:rsid w:val="00A90C50"/>
    <w:rsid w:val="00A97486"/>
    <w:rsid w:val="00AA4F20"/>
    <w:rsid w:val="00AD09ED"/>
    <w:rsid w:val="00AD346C"/>
    <w:rsid w:val="00AE2633"/>
    <w:rsid w:val="00B240F8"/>
    <w:rsid w:val="00B246B9"/>
    <w:rsid w:val="00B67DBE"/>
    <w:rsid w:val="00B755AA"/>
    <w:rsid w:val="00B9010C"/>
    <w:rsid w:val="00B97A8B"/>
    <w:rsid w:val="00BA032A"/>
    <w:rsid w:val="00BD70AA"/>
    <w:rsid w:val="00C01D62"/>
    <w:rsid w:val="00C0286C"/>
    <w:rsid w:val="00C15E49"/>
    <w:rsid w:val="00C16C15"/>
    <w:rsid w:val="00C26677"/>
    <w:rsid w:val="00C60FC2"/>
    <w:rsid w:val="00CB3E3F"/>
    <w:rsid w:val="00CC4B65"/>
    <w:rsid w:val="00CD7DA9"/>
    <w:rsid w:val="00D00BFA"/>
    <w:rsid w:val="00D0395E"/>
    <w:rsid w:val="00D14456"/>
    <w:rsid w:val="00D30F5F"/>
    <w:rsid w:val="00D42012"/>
    <w:rsid w:val="00D538C2"/>
    <w:rsid w:val="00D7019E"/>
    <w:rsid w:val="00D8249B"/>
    <w:rsid w:val="00DA5A8C"/>
    <w:rsid w:val="00DA5D27"/>
    <w:rsid w:val="00DB596E"/>
    <w:rsid w:val="00DE59CD"/>
    <w:rsid w:val="00DF387E"/>
    <w:rsid w:val="00E004A6"/>
    <w:rsid w:val="00E4154D"/>
    <w:rsid w:val="00E60173"/>
    <w:rsid w:val="00E6787A"/>
    <w:rsid w:val="00E91D70"/>
    <w:rsid w:val="00EA1EA1"/>
    <w:rsid w:val="00EB3FE0"/>
    <w:rsid w:val="00EC38A1"/>
    <w:rsid w:val="00EC5A76"/>
    <w:rsid w:val="00ED0027"/>
    <w:rsid w:val="00F04256"/>
    <w:rsid w:val="00F16E88"/>
    <w:rsid w:val="00F3103D"/>
    <w:rsid w:val="00F75E2C"/>
    <w:rsid w:val="00FD2659"/>
    <w:rsid w:val="00FD403B"/>
    <w:rsid w:val="00FE00A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CD5F6"/>
  <w15:docId w15:val="{6652EC34-43A0-473B-99A8-9D00836A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0173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E60173"/>
    <w:pPr>
      <w:ind w:left="720"/>
    </w:pPr>
  </w:style>
  <w:style w:type="paragraph" w:customStyle="1" w:styleId="tv2131">
    <w:name w:val="tv2131"/>
    <w:basedOn w:val="Parasts"/>
    <w:rsid w:val="00B67DBE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F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2CB9"/>
    <w:rPr>
      <w:rFonts w:ascii="Tahoma" w:eastAsia="Calibri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8103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8103B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8103B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581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103B"/>
    <w:rPr>
      <w:rFonts w:ascii="Calibri" w:eastAsia="Calibri" w:hAnsi="Calibri" w:cs="Calibri"/>
    </w:rPr>
  </w:style>
  <w:style w:type="paragraph" w:styleId="Kjene">
    <w:name w:val="footer"/>
    <w:basedOn w:val="Parasts"/>
    <w:link w:val="KjeneRakstz"/>
    <w:uiPriority w:val="99"/>
    <w:unhideWhenUsed/>
    <w:rsid w:val="00581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8103B"/>
    <w:rPr>
      <w:rFonts w:ascii="Calibri" w:eastAsia="Calibri" w:hAnsi="Calibri" w:cs="Calibri"/>
    </w:rPr>
  </w:style>
  <w:style w:type="table" w:styleId="Reatabula">
    <w:name w:val="Table Grid"/>
    <w:basedOn w:val="Parastatabula"/>
    <w:uiPriority w:val="59"/>
    <w:rsid w:val="002D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31DA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FE03-2A3F-4D05-808D-1318B8F5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4825</Words>
  <Characters>2751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2023-04-25T13:07:00Z</cp:lastPrinted>
  <dcterms:created xsi:type="dcterms:W3CDTF">2023-11-03T08:01:00Z</dcterms:created>
  <dcterms:modified xsi:type="dcterms:W3CDTF">2023-11-09T13:45:00Z</dcterms:modified>
</cp:coreProperties>
</file>