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115A2E" w:rsidRDefault="00115A2E"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50994149" r:id="rId9"/>
        </w:object>
      </w:r>
    </w:p>
    <w:p w:rsidR="00115A2E" w:rsidRPr="00EE4591" w:rsidRDefault="00115A2E" w:rsidP="00402A27">
      <w:pPr>
        <w:pStyle w:val="Title"/>
        <w:tabs>
          <w:tab w:val="left" w:pos="3969"/>
          <w:tab w:val="left" w:pos="4395"/>
        </w:tabs>
        <w:rPr>
          <w:b w:val="0"/>
          <w:bCs/>
          <w:sz w:val="24"/>
          <w:szCs w:val="24"/>
        </w:rPr>
      </w:pPr>
    </w:p>
    <w:p w:rsidR="00115A2E" w:rsidRDefault="00115A2E" w:rsidP="00402A27">
      <w:pPr>
        <w:pStyle w:val="Title"/>
        <w:tabs>
          <w:tab w:val="left" w:pos="3969"/>
          <w:tab w:val="left" w:pos="4395"/>
        </w:tabs>
        <w:rPr>
          <w:b w:val="0"/>
          <w:bCs/>
        </w:rPr>
      </w:pPr>
      <w:r>
        <w:rPr>
          <w:b w:val="0"/>
          <w:bCs/>
        </w:rPr>
        <w:t xml:space="preserve">  LATVIJAS REPUBLIKAS</w:t>
      </w:r>
    </w:p>
    <w:p w:rsidR="00115A2E" w:rsidRDefault="00115A2E" w:rsidP="00402A27">
      <w:pPr>
        <w:pStyle w:val="Title"/>
        <w:tabs>
          <w:tab w:val="left" w:pos="3969"/>
          <w:tab w:val="left" w:pos="4395"/>
        </w:tabs>
      </w:pPr>
      <w:r>
        <w:t>DAUGAVPILS PILSĒTAS DOME</w:t>
      </w:r>
    </w:p>
    <w:p w:rsidR="00115A2E" w:rsidRPr="00C3756E" w:rsidRDefault="00115A2E" w:rsidP="00402A27">
      <w:pPr>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115A2E" w:rsidRDefault="00115A2E" w:rsidP="00402A27">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15A2E" w:rsidRDefault="00115A2E" w:rsidP="00402A27">
      <w:pPr>
        <w:jc w:val="center"/>
        <w:rPr>
          <w:sz w:val="18"/>
          <w:szCs w:val="18"/>
          <w:u w:val="single"/>
        </w:rPr>
      </w:pPr>
    </w:p>
    <w:p w:rsidR="00115A2E" w:rsidRDefault="00115A2E" w:rsidP="00402A27">
      <w:pPr>
        <w:jc w:val="center"/>
        <w:rPr>
          <w:b/>
        </w:rPr>
      </w:pPr>
    </w:p>
    <w:p w:rsidR="00115A2E" w:rsidRPr="002E7F44" w:rsidRDefault="00115A2E" w:rsidP="00402A27">
      <w:pPr>
        <w:jc w:val="center"/>
        <w:rPr>
          <w:b/>
        </w:rPr>
      </w:pPr>
      <w:r w:rsidRPr="002E7F44">
        <w:rPr>
          <w:b/>
        </w:rPr>
        <w:t>LĒMUMS</w:t>
      </w:r>
    </w:p>
    <w:p w:rsidR="00115A2E" w:rsidRPr="002E7F44" w:rsidRDefault="00115A2E" w:rsidP="002E7F44">
      <w:pPr>
        <w:spacing w:after="120"/>
        <w:jc w:val="center"/>
        <w:rPr>
          <w:sz w:val="2"/>
          <w:szCs w:val="2"/>
        </w:rPr>
      </w:pPr>
    </w:p>
    <w:p w:rsidR="00115A2E" w:rsidRDefault="00115A2E" w:rsidP="002E7F44">
      <w:pPr>
        <w:jc w:val="center"/>
      </w:pPr>
      <w:r>
        <w:t>Daugavpi</w:t>
      </w:r>
      <w:r w:rsidRPr="002E7F44">
        <w:t>lī</w:t>
      </w:r>
    </w:p>
    <w:p w:rsidR="00C05A67" w:rsidRDefault="00C05A67" w:rsidP="00C05A67"/>
    <w:p w:rsidR="00C05A67" w:rsidRDefault="00C05A67" w:rsidP="00C05A67"/>
    <w:p w:rsidR="00C05A67" w:rsidRPr="006B0E2D" w:rsidRDefault="00C05A67" w:rsidP="00C05A67">
      <w:pPr>
        <w:rPr>
          <w:b/>
          <w:lang w:eastAsia="ru-RU"/>
        </w:rPr>
      </w:pPr>
      <w:r w:rsidRPr="006B0E2D">
        <w:t>2017.gada 9.martā</w:t>
      </w:r>
      <w:r w:rsidRPr="006B0E2D">
        <w:tab/>
      </w:r>
      <w:r w:rsidRPr="006B0E2D">
        <w:tab/>
      </w:r>
      <w:r w:rsidRPr="006B0E2D">
        <w:tab/>
      </w:r>
      <w:r w:rsidRPr="006B0E2D">
        <w:tab/>
      </w:r>
      <w:r w:rsidRPr="006B0E2D">
        <w:tab/>
      </w:r>
      <w:r w:rsidRPr="006B0E2D">
        <w:tab/>
      </w:r>
      <w:r w:rsidRPr="006B0E2D">
        <w:tab/>
      </w:r>
      <w:r w:rsidRPr="006B0E2D">
        <w:tab/>
        <w:t>Nr.</w:t>
      </w:r>
      <w:r w:rsidR="002A569B" w:rsidRPr="006B0E2D">
        <w:rPr>
          <w:b/>
        </w:rPr>
        <w:t>92</w:t>
      </w:r>
      <w:r w:rsidRPr="006B0E2D">
        <w:rPr>
          <w:b/>
        </w:rPr>
        <w:tab/>
      </w:r>
    </w:p>
    <w:p w:rsidR="00C05A67" w:rsidRPr="006B0E2D" w:rsidRDefault="00C05A67" w:rsidP="00C05A67">
      <w:pPr>
        <w:ind w:left="6480" w:firstLine="720"/>
      </w:pPr>
      <w:r w:rsidRPr="006B0E2D">
        <w:t>(prot.Nr.</w:t>
      </w:r>
      <w:r w:rsidRPr="006B0E2D">
        <w:rPr>
          <w:b/>
        </w:rPr>
        <w:t>6</w:t>
      </w:r>
      <w:r w:rsidRPr="006B0E2D">
        <w:t xml:space="preserve">,  </w:t>
      </w:r>
      <w:r w:rsidR="002A569B" w:rsidRPr="006B0E2D">
        <w:rPr>
          <w:b/>
        </w:rPr>
        <w:t>11</w:t>
      </w:r>
      <w:r w:rsidRPr="006B0E2D">
        <w:t>.§)</w:t>
      </w:r>
    </w:p>
    <w:p w:rsidR="00817C84" w:rsidRPr="006B0E2D" w:rsidRDefault="00817C84" w:rsidP="00C05A67">
      <w:pPr>
        <w:pStyle w:val="Heading1"/>
        <w:jc w:val="both"/>
        <w:rPr>
          <w:iCs/>
          <w:sz w:val="24"/>
          <w:szCs w:val="24"/>
          <w:lang w:val="en-US"/>
        </w:rPr>
      </w:pPr>
    </w:p>
    <w:p w:rsidR="00817C84" w:rsidRPr="006B0E2D" w:rsidRDefault="00817C84" w:rsidP="00C05A67">
      <w:pPr>
        <w:pStyle w:val="Heading1"/>
        <w:rPr>
          <w:sz w:val="24"/>
          <w:szCs w:val="24"/>
        </w:rPr>
      </w:pPr>
      <w:r w:rsidRPr="006B0E2D">
        <w:rPr>
          <w:sz w:val="24"/>
          <w:szCs w:val="24"/>
        </w:rPr>
        <w:t>Par atļauju J</w:t>
      </w:r>
      <w:r w:rsidR="003F6553" w:rsidRPr="006B0E2D">
        <w:rPr>
          <w:sz w:val="24"/>
          <w:szCs w:val="24"/>
        </w:rPr>
        <w:t>.</w:t>
      </w:r>
      <w:r w:rsidRPr="006B0E2D">
        <w:rPr>
          <w:sz w:val="24"/>
          <w:szCs w:val="24"/>
        </w:rPr>
        <w:t>Lāčplēsim savienot amatus</w:t>
      </w:r>
    </w:p>
    <w:p w:rsidR="00817C84" w:rsidRPr="006B0E2D" w:rsidRDefault="00817C84" w:rsidP="00C05A67">
      <w:pPr>
        <w:pStyle w:val="BodyTextIndent"/>
        <w:ind w:right="0" w:firstLine="0"/>
        <w:rPr>
          <w:b/>
          <w:i/>
          <w:iCs/>
          <w:szCs w:val="24"/>
          <w:lang w:val="lv-LV"/>
        </w:rPr>
      </w:pPr>
    </w:p>
    <w:p w:rsidR="00817C84" w:rsidRPr="006B0E2D" w:rsidRDefault="00817C84" w:rsidP="0060227D">
      <w:pPr>
        <w:pStyle w:val="BodyTextIndent2"/>
        <w:ind w:firstLine="567"/>
        <w:rPr>
          <w:sz w:val="24"/>
        </w:rPr>
      </w:pPr>
      <w:r w:rsidRPr="006B0E2D">
        <w:rPr>
          <w:sz w:val="24"/>
        </w:rPr>
        <w:t>Daugavpils pilsētas dome (turpmāk – Dome), izskatot J</w:t>
      </w:r>
      <w:r w:rsidR="00EF1E86" w:rsidRPr="006B0E2D">
        <w:rPr>
          <w:sz w:val="24"/>
        </w:rPr>
        <w:t>.</w:t>
      </w:r>
      <w:r w:rsidRPr="006B0E2D">
        <w:rPr>
          <w:sz w:val="24"/>
        </w:rPr>
        <w:t>Lāčplēša 2017.gada 14.februāra iesniegumu ar lūgumu atļaut savienot Domes priekšsēdētāja amatu ar Eiropas Savienības struktūrfondu un Kohēzijas fonda 2014.-2020.gada plānošanas perioda uzraudzības komitejas locekļa amatu, Latgales plānošanas reģiona Latgales specialās ekonomiskās zonas pārvaldes Uzraudzības komisijas locekļa amatu, Profesionālās izglītības kompetences centra „Daugavpils būvniecības tehnikums” konventa padomnieka amatu, konstatēja:</w:t>
      </w:r>
    </w:p>
    <w:p w:rsidR="00817C84" w:rsidRPr="006B0E2D" w:rsidRDefault="00817C84" w:rsidP="0060227D">
      <w:pPr>
        <w:pStyle w:val="BodyTextIndent2"/>
        <w:ind w:firstLine="567"/>
        <w:rPr>
          <w:sz w:val="24"/>
        </w:rPr>
      </w:pPr>
      <w:r w:rsidRPr="006B0E2D">
        <w:rPr>
          <w:sz w:val="24"/>
        </w:rPr>
        <w:t>saskaņā ar Eiropas Savienības struktūrfondu un Kohēzijas fonda 2014.-2020.gada plānošanas perioda uzraudzības komitejas 2017.gada 13.februāra lēmumu Nr.L-2017/08 J</w:t>
      </w:r>
      <w:r w:rsidR="00EF1E86" w:rsidRPr="006B0E2D">
        <w:rPr>
          <w:sz w:val="24"/>
        </w:rPr>
        <w:t>.</w:t>
      </w:r>
      <w:r w:rsidRPr="006B0E2D">
        <w:rPr>
          <w:sz w:val="24"/>
        </w:rPr>
        <w:t>Lāčplēsis ir apstiprināts par komitejas locekli ar balsstiesībām,</w:t>
      </w:r>
    </w:p>
    <w:p w:rsidR="00B003AE" w:rsidRPr="006B0E2D" w:rsidRDefault="00B003AE" w:rsidP="0060227D">
      <w:pPr>
        <w:pStyle w:val="tv2132"/>
        <w:spacing w:line="240" w:lineRule="auto"/>
        <w:ind w:firstLine="567"/>
        <w:jc w:val="both"/>
        <w:rPr>
          <w:color w:val="auto"/>
          <w:sz w:val="24"/>
          <w:szCs w:val="24"/>
          <w:lang w:val="lv-LV"/>
        </w:rPr>
      </w:pPr>
      <w:r w:rsidRPr="006B0E2D">
        <w:rPr>
          <w:bCs/>
          <w:color w:val="auto"/>
          <w:sz w:val="24"/>
          <w:szCs w:val="24"/>
          <w:lang w:val="lv-LV"/>
        </w:rPr>
        <w:t>saskaņā ar Eiropas Savienības struktūrfondu un Kohēzijas fonda 2014.—2020.gada plānošanas perioda vadības likuma 15.panta</w:t>
      </w:r>
      <w:r w:rsidRPr="006B0E2D">
        <w:rPr>
          <w:color w:val="auto"/>
          <w:sz w:val="24"/>
          <w:szCs w:val="24"/>
          <w:lang w:val="lv-LV"/>
        </w:rPr>
        <w:t xml:space="preserve"> pirmo daļu uzraudzības komitejas pienākums ir pārraudzīt Eiropas Savienības fondu ieviešanas gaitu un veikt citus regulas Nr. </w:t>
      </w:r>
      <w:hyperlink r:id="rId10" w:tgtFrame="_blank" w:history="1">
        <w:r w:rsidRPr="006B0E2D">
          <w:rPr>
            <w:color w:val="auto"/>
            <w:sz w:val="24"/>
            <w:szCs w:val="24"/>
          </w:rPr>
          <w:t>1303/2013</w:t>
        </w:r>
      </w:hyperlink>
      <w:r w:rsidRPr="006B0E2D">
        <w:rPr>
          <w:color w:val="auto"/>
          <w:sz w:val="24"/>
          <w:szCs w:val="24"/>
        </w:rPr>
        <w:t xml:space="preserve"> 49. un 110.pantā </w:t>
      </w:r>
      <w:r w:rsidRPr="006B0E2D">
        <w:rPr>
          <w:color w:val="auto"/>
          <w:sz w:val="24"/>
          <w:szCs w:val="24"/>
          <w:lang w:val="lv-LV"/>
        </w:rPr>
        <w:t xml:space="preserve">noteiktos pienākumus; otro daļu - Uzraudzības komitejas sastāvu, tai skaitā institūcijas un partnerus, kuru pārstāvji var piedalīties uzraudzības komitejas darbā ar padomdevēja tiesībām, apstiprina Ministru kabinets, ievērojot regulas Nr. </w:t>
      </w:r>
      <w:hyperlink r:id="rId11" w:tgtFrame="_blank" w:history="1">
        <w:r w:rsidRPr="006B0E2D">
          <w:rPr>
            <w:color w:val="auto"/>
            <w:sz w:val="24"/>
            <w:szCs w:val="24"/>
            <w:lang w:val="lv-LV"/>
          </w:rPr>
          <w:t>1303/2013</w:t>
        </w:r>
      </w:hyperlink>
      <w:r w:rsidRPr="006B0E2D">
        <w:rPr>
          <w:color w:val="auto"/>
          <w:sz w:val="24"/>
          <w:szCs w:val="24"/>
          <w:lang w:val="lv-LV"/>
        </w:rPr>
        <w:t xml:space="preserve"> 48.panta 1.punkta nosacījumus. Uzraudzības komitejas personālsastāvu apstiprina uzraudzības komitejas priekšsēdētājs;</w:t>
      </w:r>
    </w:p>
    <w:p w:rsidR="00817C84" w:rsidRPr="006B0E2D" w:rsidRDefault="00817C84" w:rsidP="0060227D">
      <w:pPr>
        <w:pStyle w:val="BodyTextIndent2"/>
        <w:ind w:firstLine="567"/>
        <w:rPr>
          <w:sz w:val="24"/>
        </w:rPr>
      </w:pPr>
      <w:r w:rsidRPr="006B0E2D">
        <w:rPr>
          <w:bCs/>
          <w:sz w:val="24"/>
        </w:rPr>
        <w:t xml:space="preserve">saskaņā ar Reģionālās attīstības likuma 5.panta pirmo </w:t>
      </w:r>
      <w:r w:rsidRPr="006B0E2D">
        <w:rPr>
          <w:sz w:val="24"/>
        </w:rPr>
        <w:t xml:space="preserve">daļu plānošanas reģions ir atvasināta publiska persona, tās lēmējorgāns ir Plānošanas reģiona attīstības padome; </w:t>
      </w:r>
      <w:r w:rsidRPr="006B0E2D">
        <w:rPr>
          <w:bCs/>
          <w:sz w:val="24"/>
        </w:rPr>
        <w:t xml:space="preserve">17.panta pirmo </w:t>
      </w:r>
      <w:r w:rsidRPr="006B0E2D">
        <w:rPr>
          <w:sz w:val="24"/>
        </w:rPr>
        <w:t>daļu - plānošanas reģiona attīstības padomi no attiecīgo pašvaldību deputātiem ievēlē plānošanas reģionā ietilpstošo pašvaldību priekšsēdētāju kopsapulce;</w:t>
      </w:r>
    </w:p>
    <w:p w:rsidR="00817C84" w:rsidRPr="006B0E2D" w:rsidRDefault="00817C84" w:rsidP="0060227D">
      <w:pPr>
        <w:pStyle w:val="BodyTextIndent2"/>
        <w:ind w:firstLine="567"/>
        <w:rPr>
          <w:sz w:val="24"/>
        </w:rPr>
      </w:pPr>
      <w:r w:rsidRPr="006B0E2D">
        <w:rPr>
          <w:sz w:val="24"/>
        </w:rPr>
        <w:t xml:space="preserve">saskaņā ar </w:t>
      </w:r>
      <w:r w:rsidRPr="006B0E2D">
        <w:rPr>
          <w:bCs/>
          <w:sz w:val="24"/>
        </w:rPr>
        <w:t>Latgales speciālās ekonomiskās zonas likuma 6.panta pirmo punktu</w:t>
      </w:r>
      <w:r w:rsidRPr="006B0E2D">
        <w:rPr>
          <w:b/>
          <w:bCs/>
          <w:sz w:val="24"/>
        </w:rPr>
        <w:t xml:space="preserve"> </w:t>
      </w:r>
      <w:r w:rsidRPr="006B0E2D">
        <w:rPr>
          <w:sz w:val="24"/>
        </w:rPr>
        <w:t>Latgales plānošanas reģiona attīstības padome izveido Latgales speciālās ekonomiskās zonas pārvaldi, kas ir Latgales plānošanas reģiona iestāde vai struktūrvienība;</w:t>
      </w:r>
    </w:p>
    <w:p w:rsidR="00817C84" w:rsidRPr="006B0E2D" w:rsidRDefault="00817C84" w:rsidP="0060227D">
      <w:pPr>
        <w:pStyle w:val="BodyTextIndent2"/>
        <w:ind w:firstLine="567"/>
        <w:rPr>
          <w:sz w:val="24"/>
        </w:rPr>
      </w:pPr>
      <w:r w:rsidRPr="006B0E2D">
        <w:rPr>
          <w:sz w:val="24"/>
        </w:rPr>
        <w:t>ar Latgales plānošanas reģiona attīstības padomes 2016.gada 16.decembra lēmumu Nr.3.2. apstiprinātā Latgales specialās ekonomiskās zonas pārvaldes nolikuma 1.punkts noteic, ka Latgales speciālās ekonomiskās zonas pārvalde ir Latgales plānošanas reģiona Administrācijas struktūrvienība; 3.punkts – pārvaldes sastāvā ir Latgales speciālās ekonomiskās zonas Uzraudzības komisija, 4.punkts – Uzraudzības komisija ir Latgales plānošanas reģiona attīstības padomes izveidota komisija, kas pilda šajā nolikumā paredzētās funkcijas;</w:t>
      </w:r>
    </w:p>
    <w:p w:rsidR="00EF1E86" w:rsidRPr="006B0E2D" w:rsidRDefault="00EF1E86" w:rsidP="0060227D">
      <w:pPr>
        <w:pStyle w:val="BodyTextIndent2"/>
        <w:ind w:firstLine="567"/>
        <w:rPr>
          <w:sz w:val="24"/>
        </w:rPr>
      </w:pPr>
      <w:r w:rsidRPr="006B0E2D">
        <w:rPr>
          <w:sz w:val="24"/>
        </w:rPr>
        <w:t xml:space="preserve">atbilstoši Profesionālās izglītības likuma </w:t>
      </w:r>
      <w:r w:rsidRPr="006B0E2D">
        <w:rPr>
          <w:bCs/>
          <w:sz w:val="24"/>
        </w:rPr>
        <w:t>17.</w:t>
      </w:r>
      <w:r w:rsidRPr="006B0E2D">
        <w:rPr>
          <w:bCs/>
          <w:sz w:val="24"/>
          <w:vertAlign w:val="superscript"/>
        </w:rPr>
        <w:t xml:space="preserve">1 </w:t>
      </w:r>
      <w:r w:rsidRPr="006B0E2D">
        <w:rPr>
          <w:bCs/>
          <w:sz w:val="24"/>
        </w:rPr>
        <w:t>panta pirmajai daļai</w:t>
      </w:r>
      <w:r w:rsidRPr="006B0E2D">
        <w:rPr>
          <w:b/>
          <w:bCs/>
          <w:sz w:val="24"/>
        </w:rPr>
        <w:t xml:space="preserve"> </w:t>
      </w:r>
      <w:r w:rsidRPr="006B0E2D">
        <w:rPr>
          <w:sz w:val="24"/>
        </w:rPr>
        <w:t>valsts un pašvaldību profesionālās izglītības iestādēs, kuras īsteno profesionālās pamatizglītības, arodizglītības un</w:t>
      </w:r>
      <w:r w:rsidRPr="00C05A67">
        <w:rPr>
          <w:sz w:val="24"/>
        </w:rPr>
        <w:t xml:space="preserve"> </w:t>
      </w:r>
      <w:r w:rsidRPr="006B0E2D">
        <w:rPr>
          <w:sz w:val="24"/>
        </w:rPr>
        <w:lastRenderedPageBreak/>
        <w:t>profesionālās vidējās izglītības programmas, izveido koleģiālu padomdevēju institūciju — konventu, kura mērķis ir veicināt profesionālās izglītības iestādes attīstību atbilstoši darba tirgus prasībām; trešajai daļai - konventa sastāvā iekļauj profesionālās izglītības iestādes vadītāju, tās ministrijas pārstāvi, kuras padotībā ir profesionālās izglītības iestāde, un attiecīgās pašvaldības, kā arī darba devēju un to apvienību pārstāvjus;</w:t>
      </w:r>
    </w:p>
    <w:p w:rsidR="00817C84" w:rsidRPr="006B0E2D" w:rsidRDefault="00817C84" w:rsidP="0060227D">
      <w:pPr>
        <w:pStyle w:val="BodyTextIndent2"/>
        <w:ind w:firstLine="567"/>
        <w:rPr>
          <w:sz w:val="24"/>
        </w:rPr>
      </w:pPr>
      <w:r w:rsidRPr="006B0E2D">
        <w:rPr>
          <w:sz w:val="24"/>
        </w:rPr>
        <w:t>atbilstoši likuma „</w:t>
      </w:r>
      <w:hyperlink r:id="rId12" w:tgtFrame="_blank" w:history="1">
        <w:r w:rsidRPr="006B0E2D">
          <w:rPr>
            <w:sz w:val="24"/>
          </w:rPr>
          <w:t>Par interešu konflikta novēršanu valsts amatpersonu darbībā</w:t>
        </w:r>
      </w:hyperlink>
      <w:r w:rsidRPr="006B0E2D">
        <w:rPr>
          <w:sz w:val="24"/>
        </w:rPr>
        <w:t xml:space="preserve">"  </w:t>
      </w:r>
      <w:hyperlink r:id="rId13" w:anchor="p7" w:tgtFrame="_blank" w:history="1">
        <w:r w:rsidRPr="006B0E2D">
          <w:rPr>
            <w:sz w:val="24"/>
          </w:rPr>
          <w:t>7.panta</w:t>
        </w:r>
      </w:hyperlink>
      <w:r w:rsidR="00EF1E86" w:rsidRPr="006B0E2D">
        <w:rPr>
          <w:sz w:val="24"/>
        </w:rPr>
        <w:t xml:space="preserve"> piektās daļas 4.punktā noteiktajam</w:t>
      </w:r>
      <w:r w:rsidRPr="006B0E2D">
        <w:rPr>
          <w:sz w:val="24"/>
        </w:rPr>
        <w:t xml:space="preserve"> pašvaldību domju priekšsēdētājiem ir atļauts savienot valsts amatpersonas amatu ar citu amatu publiskas personas institūcijā, ja to savienošana nerada interešu konfliktu un ir saņemta tās valsts amatpersonas vai koleģiālās institūcijas rakstveida atļauja, kura attiecīgo personu iecēlusi, ievē</w:t>
      </w:r>
      <w:r w:rsidR="00EF1E86" w:rsidRPr="006B0E2D">
        <w:rPr>
          <w:sz w:val="24"/>
        </w:rPr>
        <w:t>lējusi vai apstiprinājusi amatā.</w:t>
      </w:r>
    </w:p>
    <w:p w:rsidR="00817C84" w:rsidRPr="006B0E2D" w:rsidRDefault="00EF1E86" w:rsidP="0060227D">
      <w:pPr>
        <w:pStyle w:val="BodyTextIndent2"/>
        <w:ind w:firstLine="567"/>
        <w:rPr>
          <w:sz w:val="24"/>
        </w:rPr>
      </w:pPr>
      <w:r w:rsidRPr="006B0E2D">
        <w:rPr>
          <w:sz w:val="24"/>
        </w:rPr>
        <w:t>I</w:t>
      </w:r>
      <w:r w:rsidR="00817C84" w:rsidRPr="006B0E2D">
        <w:rPr>
          <w:sz w:val="24"/>
        </w:rPr>
        <w:t xml:space="preserve">zvērtējot </w:t>
      </w:r>
      <w:r w:rsidR="00CC6CF8" w:rsidRPr="006B0E2D">
        <w:rPr>
          <w:sz w:val="24"/>
        </w:rPr>
        <w:t>Domes</w:t>
      </w:r>
      <w:r w:rsidR="00817C84" w:rsidRPr="006B0E2D">
        <w:rPr>
          <w:sz w:val="24"/>
        </w:rPr>
        <w:t xml:space="preserve"> priekšsēdētāja amata savienošanu ar </w:t>
      </w:r>
      <w:r w:rsidR="00AA6D66" w:rsidRPr="006B0E2D">
        <w:rPr>
          <w:sz w:val="24"/>
        </w:rPr>
        <w:t xml:space="preserve">Eiropas Savienības struktūrfondu un Kohēzijas fonda 2014.-2020.gada plānošanas perioda uzraudzības komitejas locekļa amatu, Latgales plānošanas reģiona Latgales specialās ekonomiskās zonas pārvaldes Uzraudzības komisijas locekļa amatu, Profesionālās izglītības kompetences centra „Daugavpils būvniecības tehnikums” konventa padomnieka amatu, </w:t>
      </w:r>
      <w:r w:rsidR="00817C84" w:rsidRPr="006B0E2D">
        <w:rPr>
          <w:sz w:val="24"/>
        </w:rPr>
        <w:t>konstatēts</w:t>
      </w:r>
      <w:r w:rsidRPr="006B0E2D">
        <w:rPr>
          <w:sz w:val="24"/>
        </w:rPr>
        <w:t xml:space="preserve">, </w:t>
      </w:r>
      <w:r w:rsidR="00BC1923" w:rsidRPr="006B0E2D">
        <w:rPr>
          <w:sz w:val="24"/>
        </w:rPr>
        <w:t xml:space="preserve">ka </w:t>
      </w:r>
      <w:r w:rsidR="00B003AE" w:rsidRPr="006B0E2D">
        <w:rPr>
          <w:sz w:val="24"/>
        </w:rPr>
        <w:t>Domes</w:t>
      </w:r>
      <w:r w:rsidR="00817C84" w:rsidRPr="006B0E2D">
        <w:rPr>
          <w:sz w:val="24"/>
        </w:rPr>
        <w:t xml:space="preserve"> priekšsēdētāja amata savienošana ar </w:t>
      </w:r>
      <w:r w:rsidRPr="006B0E2D">
        <w:rPr>
          <w:sz w:val="24"/>
        </w:rPr>
        <w:t xml:space="preserve">norādītajiem amatiem </w:t>
      </w:r>
      <w:r w:rsidR="00817C84" w:rsidRPr="006B0E2D">
        <w:rPr>
          <w:sz w:val="24"/>
        </w:rPr>
        <w:t>nerada interešu konfliktu, nav pretrunā ar valsts amatpersonai saistošām ētikas normām un nekaitē valsts amatpersonas tiešo pienākumu pildīšanai.</w:t>
      </w:r>
    </w:p>
    <w:p w:rsidR="002A569B" w:rsidRPr="006B0E2D" w:rsidRDefault="00817C84" w:rsidP="002A569B">
      <w:pPr>
        <w:pStyle w:val="BlockText"/>
        <w:tabs>
          <w:tab w:val="left" w:pos="0"/>
        </w:tabs>
        <w:ind w:left="0" w:right="0" w:firstLine="567"/>
        <w:rPr>
          <w:rFonts w:ascii="Times New Roman" w:hAnsi="Times New Roman"/>
          <w:lang w:val="lv-LV"/>
        </w:rPr>
      </w:pPr>
      <w:r w:rsidRPr="006B0E2D">
        <w:rPr>
          <w:rFonts w:ascii="Times New Roman" w:hAnsi="Times New Roman"/>
          <w:lang w:val="lv-LV"/>
        </w:rPr>
        <w:t>Pamatojoties uz likuma “Par interešu konflikta novēršanu valsts amatpersonu darbībā” 7.panta piektās daļas 4.punktu, 8.</w:t>
      </w:r>
      <w:r w:rsidRPr="006B0E2D">
        <w:rPr>
          <w:rFonts w:ascii="Times New Roman" w:hAnsi="Times New Roman"/>
          <w:vertAlign w:val="superscript"/>
          <w:lang w:val="lv-LV"/>
        </w:rPr>
        <w:t>1</w:t>
      </w:r>
      <w:r w:rsidRPr="006B0E2D">
        <w:rPr>
          <w:rFonts w:ascii="Times New Roman" w:hAnsi="Times New Roman"/>
          <w:lang w:val="lv-LV"/>
        </w:rPr>
        <w:t xml:space="preserve"> panta piektās daļas 1.un 2.punktu, </w:t>
      </w:r>
      <w:r w:rsidR="002A569B" w:rsidRPr="006B0E2D">
        <w:rPr>
          <w:rFonts w:ascii="Times New Roman" w:hAnsi="Times New Roman"/>
          <w:spacing w:val="-4"/>
          <w:lang w:val="lv-LV"/>
        </w:rPr>
        <w:t xml:space="preserve">atklāti balsojot: PAR – </w:t>
      </w:r>
      <w:r w:rsidR="002A569B" w:rsidRPr="006B0E2D">
        <w:rPr>
          <w:rFonts w:ascii="Times New Roman" w:hAnsi="Times New Roman"/>
          <w:spacing w:val="-6"/>
          <w:lang w:val="lv-LV"/>
        </w:rPr>
        <w:t xml:space="preserve">13 </w:t>
      </w:r>
      <w:r w:rsidR="002A569B" w:rsidRPr="006B0E2D">
        <w:rPr>
          <w:rFonts w:ascii="Times New Roman" w:hAnsi="Times New Roman"/>
          <w:lang w:val="lv-LV"/>
        </w:rPr>
        <w:t xml:space="preserve"> </w:t>
      </w:r>
      <w:r w:rsidR="002A569B" w:rsidRPr="006B0E2D">
        <w:rPr>
          <w:rFonts w:ascii="Times New Roman" w:hAnsi="Times New Roman"/>
          <w:spacing w:val="-6"/>
          <w:lang w:val="lv-LV"/>
        </w:rPr>
        <w:t>(V.Bojarūns, V.Borisjonoks, J.Dukšinskis, P.Dzalbe, A.Gržibovskis,</w:t>
      </w:r>
      <w:r w:rsidR="002A569B" w:rsidRPr="006B0E2D">
        <w:rPr>
          <w:rFonts w:ascii="Times New Roman" w:hAnsi="Times New Roman"/>
          <w:lang w:val="lv-LV"/>
        </w:rPr>
        <w:t xml:space="preserve"> N.Ignatjevs, R.Joksts, N.Petrova, </w:t>
      </w:r>
      <w:r w:rsidR="002A569B" w:rsidRPr="006B0E2D">
        <w:rPr>
          <w:rFonts w:ascii="Times New Roman" w:hAnsi="Times New Roman"/>
          <w:spacing w:val="-6"/>
          <w:lang w:val="lv-LV"/>
        </w:rPr>
        <w:t xml:space="preserve">V.Pučka, </w:t>
      </w:r>
      <w:r w:rsidR="002A569B" w:rsidRPr="006B0E2D">
        <w:rPr>
          <w:rFonts w:ascii="Times New Roman" w:hAnsi="Times New Roman"/>
          <w:lang w:val="lv-LV"/>
        </w:rPr>
        <w:t>D.Rodionovs, A.Samarins, R.Strode, J.Zaicevs),</w:t>
      </w:r>
      <w:r w:rsidR="002A569B" w:rsidRPr="006B0E2D">
        <w:rPr>
          <w:rFonts w:ascii="Times New Roman" w:hAnsi="Times New Roman"/>
          <w:spacing w:val="-4"/>
          <w:lang w:val="lv-LV"/>
        </w:rPr>
        <w:t xml:space="preserve"> PRET – nav, </w:t>
      </w:r>
      <w:r w:rsidR="002A569B" w:rsidRPr="006B0E2D">
        <w:rPr>
          <w:rFonts w:ascii="Times New Roman" w:hAnsi="Times New Roman"/>
          <w:bCs/>
          <w:lang w:val="lv-LV"/>
        </w:rPr>
        <w:t>ATTURAS – nav,</w:t>
      </w:r>
      <w:r w:rsidR="002A569B" w:rsidRPr="006B0E2D">
        <w:rPr>
          <w:rFonts w:ascii="Times New Roman" w:hAnsi="Times New Roman"/>
          <w:spacing w:val="-4"/>
          <w:lang w:val="lv-LV"/>
        </w:rPr>
        <w:t xml:space="preserve"> </w:t>
      </w:r>
      <w:r w:rsidR="002A569B" w:rsidRPr="006B0E2D">
        <w:rPr>
          <w:rFonts w:ascii="Times New Roman" w:hAnsi="Times New Roman"/>
          <w:b/>
          <w:lang w:val="lv-LV"/>
        </w:rPr>
        <w:t>Daugavpils pilsētas dome nolemj:</w:t>
      </w:r>
    </w:p>
    <w:p w:rsidR="00817C84" w:rsidRPr="00C05A67" w:rsidRDefault="00817C84" w:rsidP="00C05A67">
      <w:pPr>
        <w:ind w:firstLine="720"/>
        <w:jc w:val="both"/>
        <w:rPr>
          <w:bCs/>
          <w:lang w:val="lv-LV"/>
        </w:rPr>
      </w:pPr>
    </w:p>
    <w:p w:rsidR="00817C84" w:rsidRPr="00C05A67" w:rsidRDefault="00C05A67" w:rsidP="00C05A67">
      <w:pPr>
        <w:ind w:firstLine="567"/>
        <w:jc w:val="both"/>
        <w:rPr>
          <w:lang w:val="lv-LV"/>
        </w:rPr>
      </w:pPr>
      <w:r>
        <w:rPr>
          <w:lang w:val="lv-LV"/>
        </w:rPr>
        <w:t xml:space="preserve">1. </w:t>
      </w:r>
      <w:r w:rsidR="00817C84" w:rsidRPr="00C05A67">
        <w:rPr>
          <w:lang w:val="lv-LV"/>
        </w:rPr>
        <w:t xml:space="preserve">Atļaut Jānim Lāčplēsim savienot Daugavpils pilsētas domes priekšsēdētāja amatu, reģistrācijas Nr.90000077325, K.Valdemāra iela 1, Daugavpils, ar  </w:t>
      </w:r>
      <w:r w:rsidR="00BC1923" w:rsidRPr="00C05A67">
        <w:rPr>
          <w:lang w:val="lv-LV"/>
        </w:rPr>
        <w:t xml:space="preserve">Eiropas Savienības struktūrfondu un Kohēzijas fonda 2014.-2020.gada plānošanas perioda uzraudzības komitejas locekļa amatu, </w:t>
      </w:r>
      <w:r w:rsidR="00817C84" w:rsidRPr="00C05A67">
        <w:rPr>
          <w:lang w:val="lv-LV"/>
        </w:rPr>
        <w:t>Latgales plānošanas reģiona Latgales specialās ekonomiskās zonas pārvaldes Uzraudzības komisijas locekļa amatu, konventa padomnieka amatu Profesionālās izglītības kompetences centrā „Daugavpils būvniecības tehnikums”, reģistrācijas Nr.90000066069, Jātnieku ielā 87, Daugavpilī.</w:t>
      </w:r>
    </w:p>
    <w:p w:rsidR="00817C84" w:rsidRPr="00C05A67" w:rsidRDefault="00C05A67" w:rsidP="00C05A67">
      <w:pPr>
        <w:ind w:firstLine="567"/>
        <w:jc w:val="both"/>
        <w:rPr>
          <w:bCs/>
          <w:lang w:val="lv-LV"/>
        </w:rPr>
      </w:pPr>
      <w:r>
        <w:rPr>
          <w:bCs/>
          <w:lang w:val="lv-LV"/>
        </w:rPr>
        <w:t xml:space="preserve">2. </w:t>
      </w:r>
      <w:r w:rsidR="00817C84" w:rsidRPr="00C05A67">
        <w:rPr>
          <w:bCs/>
          <w:lang w:val="lv-LV"/>
        </w:rPr>
        <w:t xml:space="preserve">Atzīt par spēku zaudējušu Domes </w:t>
      </w:r>
      <w:r w:rsidR="00BC1923" w:rsidRPr="00C05A67">
        <w:rPr>
          <w:lang w:val="lv-LV"/>
        </w:rPr>
        <w:t>2017</w:t>
      </w:r>
      <w:r w:rsidR="00817C84" w:rsidRPr="00C05A67">
        <w:rPr>
          <w:lang w:val="lv-LV"/>
        </w:rPr>
        <w:t xml:space="preserve">.gada </w:t>
      </w:r>
      <w:r w:rsidR="00BC1923" w:rsidRPr="00C05A67">
        <w:rPr>
          <w:lang w:val="lv-LV"/>
        </w:rPr>
        <w:t>9.februāra</w:t>
      </w:r>
      <w:r w:rsidR="00817C84" w:rsidRPr="00C05A67">
        <w:rPr>
          <w:lang w:val="lv-LV"/>
        </w:rPr>
        <w:t xml:space="preserve"> lēmumu Nr.</w:t>
      </w:r>
      <w:r w:rsidR="00F76943">
        <w:rPr>
          <w:lang w:val="lv-LV"/>
        </w:rPr>
        <w:t>55</w:t>
      </w:r>
      <w:r w:rsidR="00817C84" w:rsidRPr="00C05A67">
        <w:rPr>
          <w:lang w:val="lv-LV"/>
        </w:rPr>
        <w:t xml:space="preserve"> „Par atļauju Jānim Lāčplēsim savienot amatus”</w:t>
      </w:r>
      <w:r w:rsidR="00BC1923" w:rsidRPr="00C05A67">
        <w:rPr>
          <w:lang w:val="lv-LV"/>
        </w:rPr>
        <w:t>.</w:t>
      </w:r>
    </w:p>
    <w:p w:rsidR="00817C84" w:rsidRPr="00C05A67" w:rsidRDefault="00C05A67" w:rsidP="00C05A67">
      <w:pPr>
        <w:ind w:firstLine="567"/>
        <w:jc w:val="both"/>
        <w:rPr>
          <w:bCs/>
          <w:lang w:val="lv-LV"/>
        </w:rPr>
      </w:pPr>
      <w:r>
        <w:rPr>
          <w:lang w:val="lv-LV"/>
        </w:rPr>
        <w:t xml:space="preserve">3. </w:t>
      </w:r>
      <w:r w:rsidR="00817C84" w:rsidRPr="00C05A67">
        <w:rPr>
          <w:lang w:val="lv-LV"/>
        </w:rPr>
        <w:t xml:space="preserve">Šo lēmumu saskaņā ar </w:t>
      </w:r>
      <w:hyperlink r:id="rId14" w:tgtFrame="_blank" w:history="1">
        <w:r w:rsidR="00817C84" w:rsidRPr="00C05A67">
          <w:rPr>
            <w:lang w:val="lv-LV"/>
          </w:rPr>
          <w:t>Administratīvā procesa likuma</w:t>
        </w:r>
      </w:hyperlink>
      <w:r w:rsidR="00817C84" w:rsidRPr="00C05A67">
        <w:rPr>
          <w:lang w:val="lv-LV"/>
        </w:rPr>
        <w:t xml:space="preserve"> </w:t>
      </w:r>
      <w:hyperlink r:id="rId15" w:anchor="p76" w:tgtFrame="_blank" w:history="1">
        <w:r w:rsidR="00817C84" w:rsidRPr="00C05A67">
          <w:rPr>
            <w:lang w:val="lv-LV"/>
          </w:rPr>
          <w:t>76.panta</w:t>
        </w:r>
      </w:hyperlink>
      <w:r w:rsidR="00E30D77" w:rsidRPr="00C05A67">
        <w:rPr>
          <w:lang w:val="lv-LV"/>
        </w:rPr>
        <w:t xml:space="preserve"> otro daļu</w:t>
      </w:r>
      <w:r w:rsidR="00817C84" w:rsidRPr="00C05A67">
        <w:rPr>
          <w:lang w:val="lv-LV"/>
        </w:rPr>
        <w:t xml:space="preserve"> var pārsūdzēt Administratīvajā rajona tiesā Rēzeknes tiesu namā mēneša laikā no tā spēkā stāšanās dienas.</w:t>
      </w:r>
    </w:p>
    <w:p w:rsidR="00817C84" w:rsidRPr="00C05A67" w:rsidRDefault="00817C84" w:rsidP="00C05A67">
      <w:pPr>
        <w:jc w:val="both"/>
        <w:rPr>
          <w:lang w:val="lv-LV"/>
        </w:rPr>
      </w:pPr>
    </w:p>
    <w:p w:rsidR="00C05A67" w:rsidRDefault="00C05A67" w:rsidP="00C05A67">
      <w:pPr>
        <w:jc w:val="both"/>
        <w:rPr>
          <w:lang w:val="lv-LV"/>
        </w:rPr>
      </w:pPr>
    </w:p>
    <w:p w:rsidR="00817C84" w:rsidRDefault="00817C84" w:rsidP="00C05A67">
      <w:pPr>
        <w:jc w:val="both"/>
        <w:rPr>
          <w:lang w:val="lv-LV"/>
        </w:rPr>
      </w:pPr>
      <w:r w:rsidRPr="00C05A67">
        <w:rPr>
          <w:lang w:val="lv-LV"/>
        </w:rPr>
        <w:t>Domes priekšsēdētāja 1.vietnieks</w:t>
      </w:r>
      <w:r w:rsidRPr="00C05A67">
        <w:rPr>
          <w:lang w:val="lv-LV"/>
        </w:rPr>
        <w:tab/>
      </w:r>
      <w:r w:rsidR="00115A2E">
        <w:rPr>
          <w:i/>
        </w:rPr>
        <w:t>(personiskais paraksts)</w:t>
      </w:r>
      <w:bookmarkStart w:id="2" w:name="_GoBack"/>
      <w:bookmarkEnd w:id="2"/>
      <w:r w:rsidRPr="00C05A67">
        <w:rPr>
          <w:lang w:val="lv-LV"/>
        </w:rPr>
        <w:tab/>
      </w:r>
      <w:r w:rsidRPr="00C05A67">
        <w:rPr>
          <w:lang w:val="lv-LV"/>
        </w:rPr>
        <w:tab/>
      </w:r>
      <w:r w:rsidR="00C05A67">
        <w:rPr>
          <w:lang w:val="lv-LV"/>
        </w:rPr>
        <w:t xml:space="preserve">        </w:t>
      </w:r>
      <w:r w:rsidRPr="00C05A67">
        <w:rPr>
          <w:lang w:val="lv-LV"/>
        </w:rPr>
        <w:t>J.Dukšinskis</w:t>
      </w:r>
      <w:r w:rsidRPr="00C05A67">
        <w:rPr>
          <w:lang w:val="lv-LV"/>
        </w:rPr>
        <w:tab/>
      </w:r>
      <w:r w:rsidRPr="00B610F0">
        <w:rPr>
          <w:lang w:val="lv-LV"/>
        </w:rPr>
        <w:tab/>
      </w:r>
      <w:r>
        <w:rPr>
          <w:lang w:val="lv-LV"/>
        </w:rPr>
        <w:tab/>
      </w:r>
    </w:p>
    <w:sectPr w:rsidR="00817C84" w:rsidSect="00C05A67">
      <w:headerReference w:type="default" r:id="rId16"/>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A67" w:rsidRDefault="00C05A67" w:rsidP="00C05A67">
      <w:r>
        <w:separator/>
      </w:r>
    </w:p>
  </w:endnote>
  <w:endnote w:type="continuationSeparator" w:id="0">
    <w:p w:rsidR="00C05A67" w:rsidRDefault="00C05A67" w:rsidP="00C0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A67" w:rsidRDefault="00C05A67" w:rsidP="00C05A67">
      <w:r>
        <w:separator/>
      </w:r>
    </w:p>
  </w:footnote>
  <w:footnote w:type="continuationSeparator" w:id="0">
    <w:p w:rsidR="00C05A67" w:rsidRDefault="00C05A67" w:rsidP="00C05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946373"/>
      <w:docPartObj>
        <w:docPartGallery w:val="Page Numbers (Top of Page)"/>
        <w:docPartUnique/>
      </w:docPartObj>
    </w:sdtPr>
    <w:sdtEndPr>
      <w:rPr>
        <w:noProof/>
      </w:rPr>
    </w:sdtEndPr>
    <w:sdtContent>
      <w:p w:rsidR="00C05A67" w:rsidRDefault="00C05A67">
        <w:pPr>
          <w:pStyle w:val="Header"/>
          <w:jc w:val="center"/>
        </w:pPr>
        <w:r>
          <w:fldChar w:fldCharType="begin"/>
        </w:r>
        <w:r>
          <w:instrText xml:space="preserve"> PAGE   \* MERGEFORMAT </w:instrText>
        </w:r>
        <w:r>
          <w:fldChar w:fldCharType="separate"/>
        </w:r>
        <w:r w:rsidR="00115A2E">
          <w:rPr>
            <w:noProof/>
          </w:rPr>
          <w:t>2</w:t>
        </w:r>
        <w:r>
          <w:rPr>
            <w:noProof/>
          </w:rPr>
          <w:fldChar w:fldCharType="end"/>
        </w:r>
      </w:p>
    </w:sdtContent>
  </w:sdt>
  <w:p w:rsidR="00C05A67" w:rsidRDefault="00C05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2466F"/>
    <w:multiLevelType w:val="multilevel"/>
    <w:tmpl w:val="CFCEB8E6"/>
    <w:lvl w:ilvl="0">
      <w:start w:val="1"/>
      <w:numFmt w:val="decimal"/>
      <w:lvlText w:val="%1."/>
      <w:lvlJc w:val="left"/>
      <w:pPr>
        <w:ind w:left="90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C84"/>
    <w:rsid w:val="00115A2E"/>
    <w:rsid w:val="002A569B"/>
    <w:rsid w:val="003F6553"/>
    <w:rsid w:val="0060227D"/>
    <w:rsid w:val="006B0E2D"/>
    <w:rsid w:val="00817C84"/>
    <w:rsid w:val="009D6161"/>
    <w:rsid w:val="00AA6D66"/>
    <w:rsid w:val="00B003AE"/>
    <w:rsid w:val="00BC1923"/>
    <w:rsid w:val="00C05A67"/>
    <w:rsid w:val="00CC6CF8"/>
    <w:rsid w:val="00E30D77"/>
    <w:rsid w:val="00EF1E86"/>
    <w:rsid w:val="00F63BA1"/>
    <w:rsid w:val="00F7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4A3BF22-B952-42AC-A2EA-A5F6B564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C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7C84"/>
    <w:pPr>
      <w:keepNext/>
      <w:jc w:val="center"/>
      <w:outlineLvl w:val="0"/>
    </w:pPr>
    <w:rPr>
      <w:b/>
      <w:sz w:val="32"/>
      <w:szCs w:val="20"/>
      <w:lang w:val="lv-LV"/>
    </w:rPr>
  </w:style>
  <w:style w:type="paragraph" w:styleId="Heading4">
    <w:name w:val="heading 4"/>
    <w:basedOn w:val="Normal"/>
    <w:next w:val="Normal"/>
    <w:link w:val="Heading4Char"/>
    <w:semiHidden/>
    <w:unhideWhenUsed/>
    <w:qFormat/>
    <w:rsid w:val="00817C84"/>
    <w:pPr>
      <w:keepNext/>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C84"/>
    <w:rPr>
      <w:rFonts w:ascii="Times New Roman" w:eastAsia="Times New Roman" w:hAnsi="Times New Roman" w:cs="Times New Roman"/>
      <w:b/>
      <w:sz w:val="32"/>
      <w:szCs w:val="20"/>
      <w:lang w:val="lv-LV"/>
    </w:rPr>
  </w:style>
  <w:style w:type="character" w:customStyle="1" w:styleId="Heading4Char">
    <w:name w:val="Heading 4 Char"/>
    <w:basedOn w:val="DefaultParagraphFont"/>
    <w:link w:val="Heading4"/>
    <w:semiHidden/>
    <w:rsid w:val="00817C84"/>
    <w:rPr>
      <w:rFonts w:ascii="Times New Roman" w:eastAsia="Times New Roman" w:hAnsi="Times New Roman" w:cs="Times New Roman"/>
      <w:b/>
      <w:bCs/>
      <w:sz w:val="24"/>
      <w:szCs w:val="24"/>
      <w:lang w:val="lv-LV"/>
    </w:rPr>
  </w:style>
  <w:style w:type="paragraph" w:styleId="BodyTextIndent">
    <w:name w:val="Body Text Indent"/>
    <w:basedOn w:val="Normal"/>
    <w:link w:val="BodyTextIndentChar"/>
    <w:unhideWhenUsed/>
    <w:rsid w:val="00817C84"/>
    <w:pPr>
      <w:ind w:right="540" w:firstLine="720"/>
      <w:jc w:val="both"/>
    </w:pPr>
    <w:rPr>
      <w:szCs w:val="20"/>
    </w:rPr>
  </w:style>
  <w:style w:type="character" w:customStyle="1" w:styleId="BodyTextIndentChar">
    <w:name w:val="Body Text Indent Char"/>
    <w:basedOn w:val="DefaultParagraphFont"/>
    <w:link w:val="BodyTextIndent"/>
    <w:rsid w:val="00817C84"/>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817C84"/>
    <w:pPr>
      <w:ind w:firstLine="708"/>
      <w:jc w:val="both"/>
    </w:pPr>
    <w:rPr>
      <w:sz w:val="22"/>
      <w:lang w:val="lv-LV" w:eastAsia="ru-RU"/>
    </w:rPr>
  </w:style>
  <w:style w:type="character" w:customStyle="1" w:styleId="BodyTextIndent2Char">
    <w:name w:val="Body Text Indent 2 Char"/>
    <w:basedOn w:val="DefaultParagraphFont"/>
    <w:link w:val="BodyTextIndent2"/>
    <w:rsid w:val="00817C84"/>
    <w:rPr>
      <w:rFonts w:ascii="Times New Roman" w:eastAsia="Times New Roman" w:hAnsi="Times New Roman" w:cs="Times New Roman"/>
      <w:szCs w:val="24"/>
      <w:lang w:val="lv-LV" w:eastAsia="ru-RU"/>
    </w:rPr>
  </w:style>
  <w:style w:type="paragraph" w:styleId="ListParagraph">
    <w:name w:val="List Paragraph"/>
    <w:basedOn w:val="Normal"/>
    <w:uiPriority w:val="34"/>
    <w:qFormat/>
    <w:rsid w:val="00817C84"/>
    <w:pPr>
      <w:ind w:left="720"/>
      <w:contextualSpacing/>
    </w:pPr>
  </w:style>
  <w:style w:type="paragraph" w:customStyle="1" w:styleId="naisf">
    <w:name w:val="naisf"/>
    <w:basedOn w:val="Normal"/>
    <w:rsid w:val="00817C84"/>
    <w:pPr>
      <w:spacing w:before="100" w:beforeAutospacing="1" w:after="100" w:afterAutospacing="1"/>
      <w:jc w:val="both"/>
    </w:pPr>
    <w:rPr>
      <w:rFonts w:eastAsia="Arial Unicode MS"/>
      <w:lang w:val="en-GB"/>
    </w:rPr>
  </w:style>
  <w:style w:type="paragraph" w:customStyle="1" w:styleId="tv2132">
    <w:name w:val="tv2132"/>
    <w:basedOn w:val="Normal"/>
    <w:rsid w:val="00B003AE"/>
    <w:pPr>
      <w:spacing w:line="360" w:lineRule="auto"/>
      <w:ind w:firstLine="300"/>
    </w:pPr>
    <w:rPr>
      <w:color w:val="414142"/>
      <w:sz w:val="20"/>
      <w:szCs w:val="20"/>
    </w:rPr>
  </w:style>
  <w:style w:type="paragraph" w:styleId="Header">
    <w:name w:val="header"/>
    <w:basedOn w:val="Normal"/>
    <w:link w:val="HeaderChar"/>
    <w:uiPriority w:val="99"/>
    <w:unhideWhenUsed/>
    <w:rsid w:val="00C05A67"/>
    <w:pPr>
      <w:tabs>
        <w:tab w:val="center" w:pos="4153"/>
        <w:tab w:val="right" w:pos="8306"/>
      </w:tabs>
    </w:pPr>
  </w:style>
  <w:style w:type="character" w:customStyle="1" w:styleId="HeaderChar">
    <w:name w:val="Header Char"/>
    <w:basedOn w:val="DefaultParagraphFont"/>
    <w:link w:val="Header"/>
    <w:uiPriority w:val="99"/>
    <w:rsid w:val="00C05A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5A67"/>
    <w:pPr>
      <w:tabs>
        <w:tab w:val="center" w:pos="4153"/>
        <w:tab w:val="right" w:pos="8306"/>
      </w:tabs>
    </w:pPr>
  </w:style>
  <w:style w:type="character" w:customStyle="1" w:styleId="FooterChar">
    <w:name w:val="Footer Char"/>
    <w:basedOn w:val="DefaultParagraphFont"/>
    <w:link w:val="Footer"/>
    <w:uiPriority w:val="99"/>
    <w:rsid w:val="00C05A67"/>
    <w:rPr>
      <w:rFonts w:ascii="Times New Roman" w:eastAsia="Times New Roman" w:hAnsi="Times New Roman" w:cs="Times New Roman"/>
      <w:sz w:val="24"/>
      <w:szCs w:val="24"/>
    </w:rPr>
  </w:style>
  <w:style w:type="paragraph" w:styleId="BlockText">
    <w:name w:val="Block Text"/>
    <w:basedOn w:val="Normal"/>
    <w:semiHidden/>
    <w:unhideWhenUsed/>
    <w:rsid w:val="002A569B"/>
    <w:pPr>
      <w:ind w:left="-426" w:right="-57"/>
      <w:jc w:val="both"/>
    </w:pPr>
    <w:rPr>
      <w:rFonts w:ascii="Garamond" w:hAnsi="Garamond"/>
      <w:lang w:val="en-GB" w:eastAsia="fr-FR"/>
    </w:rPr>
  </w:style>
  <w:style w:type="paragraph" w:styleId="Title">
    <w:name w:val="Title"/>
    <w:basedOn w:val="Normal"/>
    <w:link w:val="TitleChar"/>
    <w:qFormat/>
    <w:rsid w:val="00115A2E"/>
    <w:pPr>
      <w:jc w:val="center"/>
    </w:pPr>
    <w:rPr>
      <w:b/>
      <w:sz w:val="28"/>
      <w:szCs w:val="20"/>
      <w:lang w:val="lv-LV" w:eastAsia="ru-RU"/>
    </w:rPr>
  </w:style>
  <w:style w:type="character" w:customStyle="1" w:styleId="TitleChar">
    <w:name w:val="Title Char"/>
    <w:basedOn w:val="DefaultParagraphFont"/>
    <w:link w:val="Title"/>
    <w:rsid w:val="00115A2E"/>
    <w:rPr>
      <w:rFonts w:ascii="Times New Roman" w:eastAsia="Times New Roman" w:hAnsi="Times New Roman" w:cs="Times New Roman"/>
      <w:b/>
      <w:sz w:val="28"/>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68070">
      <w:bodyDiv w:val="1"/>
      <w:marLeft w:val="0"/>
      <w:marRight w:val="0"/>
      <w:marTop w:val="0"/>
      <w:marBottom w:val="0"/>
      <w:divBdr>
        <w:top w:val="none" w:sz="0" w:space="0" w:color="auto"/>
        <w:left w:val="none" w:sz="0" w:space="0" w:color="auto"/>
        <w:bottom w:val="none" w:sz="0" w:space="0" w:color="auto"/>
        <w:right w:val="none" w:sz="0" w:space="0" w:color="auto"/>
      </w:divBdr>
      <w:divsChild>
        <w:div w:id="727144454">
          <w:marLeft w:val="0"/>
          <w:marRight w:val="0"/>
          <w:marTop w:val="0"/>
          <w:marBottom w:val="0"/>
          <w:divBdr>
            <w:top w:val="none" w:sz="0" w:space="0" w:color="auto"/>
            <w:left w:val="none" w:sz="0" w:space="0" w:color="auto"/>
            <w:bottom w:val="none" w:sz="0" w:space="0" w:color="auto"/>
            <w:right w:val="none" w:sz="0" w:space="0" w:color="auto"/>
          </w:divBdr>
          <w:divsChild>
            <w:div w:id="574825839">
              <w:marLeft w:val="0"/>
              <w:marRight w:val="0"/>
              <w:marTop w:val="0"/>
              <w:marBottom w:val="0"/>
              <w:divBdr>
                <w:top w:val="none" w:sz="0" w:space="0" w:color="auto"/>
                <w:left w:val="none" w:sz="0" w:space="0" w:color="auto"/>
                <w:bottom w:val="none" w:sz="0" w:space="0" w:color="auto"/>
                <w:right w:val="none" w:sz="0" w:space="0" w:color="auto"/>
              </w:divBdr>
              <w:divsChild>
                <w:div w:id="1292244804">
                  <w:marLeft w:val="0"/>
                  <w:marRight w:val="0"/>
                  <w:marTop w:val="0"/>
                  <w:marBottom w:val="0"/>
                  <w:divBdr>
                    <w:top w:val="none" w:sz="0" w:space="0" w:color="auto"/>
                    <w:left w:val="none" w:sz="0" w:space="0" w:color="auto"/>
                    <w:bottom w:val="none" w:sz="0" w:space="0" w:color="auto"/>
                    <w:right w:val="none" w:sz="0" w:space="0" w:color="auto"/>
                  </w:divBdr>
                  <w:divsChild>
                    <w:div w:id="82843375">
                      <w:marLeft w:val="0"/>
                      <w:marRight w:val="0"/>
                      <w:marTop w:val="0"/>
                      <w:marBottom w:val="0"/>
                      <w:divBdr>
                        <w:top w:val="none" w:sz="0" w:space="0" w:color="auto"/>
                        <w:left w:val="none" w:sz="0" w:space="0" w:color="auto"/>
                        <w:bottom w:val="none" w:sz="0" w:space="0" w:color="auto"/>
                        <w:right w:val="none" w:sz="0" w:space="0" w:color="auto"/>
                      </w:divBdr>
                      <w:divsChild>
                        <w:div w:id="1878933137">
                          <w:marLeft w:val="0"/>
                          <w:marRight w:val="0"/>
                          <w:marTop w:val="0"/>
                          <w:marBottom w:val="0"/>
                          <w:divBdr>
                            <w:top w:val="none" w:sz="0" w:space="0" w:color="auto"/>
                            <w:left w:val="none" w:sz="0" w:space="0" w:color="auto"/>
                            <w:bottom w:val="none" w:sz="0" w:space="0" w:color="auto"/>
                            <w:right w:val="none" w:sz="0" w:space="0" w:color="auto"/>
                          </w:divBdr>
                          <w:divsChild>
                            <w:div w:id="14919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06534">
      <w:bodyDiv w:val="1"/>
      <w:marLeft w:val="0"/>
      <w:marRight w:val="0"/>
      <w:marTop w:val="0"/>
      <w:marBottom w:val="0"/>
      <w:divBdr>
        <w:top w:val="none" w:sz="0" w:space="0" w:color="auto"/>
        <w:left w:val="none" w:sz="0" w:space="0" w:color="auto"/>
        <w:bottom w:val="none" w:sz="0" w:space="0" w:color="auto"/>
        <w:right w:val="none" w:sz="0" w:space="0" w:color="auto"/>
      </w:divBdr>
      <w:divsChild>
        <w:div w:id="1531070060">
          <w:marLeft w:val="0"/>
          <w:marRight w:val="0"/>
          <w:marTop w:val="0"/>
          <w:marBottom w:val="0"/>
          <w:divBdr>
            <w:top w:val="none" w:sz="0" w:space="0" w:color="auto"/>
            <w:left w:val="none" w:sz="0" w:space="0" w:color="auto"/>
            <w:bottom w:val="none" w:sz="0" w:space="0" w:color="auto"/>
            <w:right w:val="none" w:sz="0" w:space="0" w:color="auto"/>
          </w:divBdr>
          <w:divsChild>
            <w:div w:id="2059665881">
              <w:marLeft w:val="0"/>
              <w:marRight w:val="0"/>
              <w:marTop w:val="0"/>
              <w:marBottom w:val="0"/>
              <w:divBdr>
                <w:top w:val="none" w:sz="0" w:space="0" w:color="auto"/>
                <w:left w:val="none" w:sz="0" w:space="0" w:color="auto"/>
                <w:bottom w:val="none" w:sz="0" w:space="0" w:color="auto"/>
                <w:right w:val="none" w:sz="0" w:space="0" w:color="auto"/>
              </w:divBdr>
              <w:divsChild>
                <w:div w:id="115568634">
                  <w:marLeft w:val="0"/>
                  <w:marRight w:val="0"/>
                  <w:marTop w:val="0"/>
                  <w:marBottom w:val="0"/>
                  <w:divBdr>
                    <w:top w:val="none" w:sz="0" w:space="0" w:color="auto"/>
                    <w:left w:val="none" w:sz="0" w:space="0" w:color="auto"/>
                    <w:bottom w:val="none" w:sz="0" w:space="0" w:color="auto"/>
                    <w:right w:val="none" w:sz="0" w:space="0" w:color="auto"/>
                  </w:divBdr>
                  <w:divsChild>
                    <w:div w:id="981035976">
                      <w:marLeft w:val="0"/>
                      <w:marRight w:val="0"/>
                      <w:marTop w:val="0"/>
                      <w:marBottom w:val="0"/>
                      <w:divBdr>
                        <w:top w:val="none" w:sz="0" w:space="0" w:color="auto"/>
                        <w:left w:val="none" w:sz="0" w:space="0" w:color="auto"/>
                        <w:bottom w:val="none" w:sz="0" w:space="0" w:color="auto"/>
                        <w:right w:val="none" w:sz="0" w:space="0" w:color="auto"/>
                      </w:divBdr>
                      <w:divsChild>
                        <w:div w:id="415127547">
                          <w:marLeft w:val="0"/>
                          <w:marRight w:val="0"/>
                          <w:marTop w:val="0"/>
                          <w:marBottom w:val="0"/>
                          <w:divBdr>
                            <w:top w:val="none" w:sz="0" w:space="0" w:color="auto"/>
                            <w:left w:val="none" w:sz="0" w:space="0" w:color="auto"/>
                            <w:bottom w:val="none" w:sz="0" w:space="0" w:color="auto"/>
                            <w:right w:val="none" w:sz="0" w:space="0" w:color="auto"/>
                          </w:divBdr>
                          <w:divsChild>
                            <w:div w:id="876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ta/id/61913-par-interesu-konflikta-noversanu-valsts-amatpersonu-darbi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ta/id/61913-par-interesu-konflikta-noversanu-valsts-amatpersonu-darbi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303/oj/?locale=LV" TargetMode="External"/><Relationship Id="rId5" Type="http://schemas.openxmlformats.org/officeDocument/2006/relationships/webSettings" Target="webSettings.xml"/><Relationship Id="rId15" Type="http://schemas.openxmlformats.org/officeDocument/2006/relationships/hyperlink" Target="http://likumi.lv/ta/id/55567-administrativa-procesa-likums" TargetMode="External"/><Relationship Id="rId10" Type="http://schemas.openxmlformats.org/officeDocument/2006/relationships/hyperlink" Target="http://eur-lex.europa.eu/eli/reg/2013/1303/oj/?locale=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ikumi.lv/ta/id/55567-administrativa-proces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BC824-DED1-4AE4-A898-258B46C4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4110</Words>
  <Characters>2343</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Ina Skipare</cp:lastModifiedBy>
  <cp:revision>10</cp:revision>
  <cp:lastPrinted>2017-03-03T07:16:00Z</cp:lastPrinted>
  <dcterms:created xsi:type="dcterms:W3CDTF">2017-03-03T06:02:00Z</dcterms:created>
  <dcterms:modified xsi:type="dcterms:W3CDTF">2017-03-14T08:56:00Z</dcterms:modified>
</cp:coreProperties>
</file>