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51DE0" w:rsidRDefault="00B51DE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65503960" r:id="rId9"/>
        </w:object>
      </w:r>
    </w:p>
    <w:p w:rsidR="00B51DE0" w:rsidRPr="00EE4591" w:rsidRDefault="00B51DE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51DE0" w:rsidRDefault="00B51DE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51DE0" w:rsidRDefault="00B51DE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51DE0" w:rsidRPr="00C3756E" w:rsidRDefault="00B51DE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51DE0" w:rsidRDefault="00B51DE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51DE0" w:rsidRDefault="00B51DE0" w:rsidP="00402A27">
      <w:pPr>
        <w:jc w:val="center"/>
        <w:rPr>
          <w:sz w:val="18"/>
          <w:szCs w:val="18"/>
          <w:u w:val="single"/>
        </w:rPr>
      </w:pPr>
    </w:p>
    <w:p w:rsidR="00B51DE0" w:rsidRDefault="00B51DE0" w:rsidP="00402A27">
      <w:pPr>
        <w:jc w:val="center"/>
        <w:rPr>
          <w:b/>
        </w:rPr>
      </w:pPr>
    </w:p>
    <w:p w:rsidR="00B51DE0" w:rsidRPr="002E7F44" w:rsidRDefault="00B51DE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51DE0" w:rsidRPr="002E7F44" w:rsidRDefault="00B51DE0" w:rsidP="002E7F44">
      <w:pPr>
        <w:spacing w:after="120"/>
        <w:jc w:val="center"/>
        <w:rPr>
          <w:sz w:val="2"/>
          <w:szCs w:val="2"/>
        </w:rPr>
      </w:pPr>
    </w:p>
    <w:p w:rsidR="00B51DE0" w:rsidRDefault="00B51DE0" w:rsidP="002E7F44">
      <w:pPr>
        <w:jc w:val="center"/>
      </w:pPr>
      <w:r>
        <w:t>Daugavpi</w:t>
      </w:r>
      <w:r w:rsidRPr="002E7F44">
        <w:t>lī</w:t>
      </w:r>
    </w:p>
    <w:p w:rsidR="00EA302F" w:rsidRDefault="00EA302F" w:rsidP="00D03464"/>
    <w:p w:rsidR="00D03464" w:rsidRPr="001B0286" w:rsidRDefault="00D03464" w:rsidP="00D03464">
      <w:pPr>
        <w:rPr>
          <w:b/>
        </w:rPr>
      </w:pPr>
      <w:r w:rsidRPr="00982792">
        <w:t xml:space="preserve">2017.gada </w:t>
      </w:r>
      <w:r>
        <w:t>24</w:t>
      </w:r>
      <w:r w:rsidRPr="00982792">
        <w:t>.augustā</w:t>
      </w:r>
      <w:r w:rsidRPr="00982792">
        <w:tab/>
      </w:r>
      <w:r w:rsidRPr="00982792">
        <w:tab/>
        <w:t xml:space="preserve">  </w:t>
      </w:r>
      <w:r w:rsidRPr="00982792">
        <w:tab/>
      </w:r>
      <w:r w:rsidRPr="00982792">
        <w:tab/>
      </w:r>
      <w:r w:rsidRPr="00982792">
        <w:tab/>
      </w:r>
      <w:r w:rsidRPr="00982792">
        <w:tab/>
      </w:r>
      <w:r w:rsidRPr="00982792">
        <w:tab/>
        <w:t xml:space="preserve">         Nr.</w:t>
      </w:r>
      <w:r w:rsidR="001B0286" w:rsidRPr="001B0286">
        <w:rPr>
          <w:b/>
        </w:rPr>
        <w:t>463</w:t>
      </w:r>
    </w:p>
    <w:p w:rsidR="00D03464" w:rsidRPr="00982792" w:rsidRDefault="00D03464" w:rsidP="00D03464">
      <w:pPr>
        <w:ind w:left="5760" w:firstLine="720"/>
      </w:pPr>
      <w:r w:rsidRPr="00982792">
        <w:t xml:space="preserve">       (prot.Nr.</w:t>
      </w:r>
      <w:r w:rsidRPr="00982792">
        <w:rPr>
          <w:b/>
        </w:rPr>
        <w:t>2</w:t>
      </w:r>
      <w:r w:rsidR="00AC359B">
        <w:rPr>
          <w:b/>
        </w:rPr>
        <w:t>6</w:t>
      </w:r>
      <w:r w:rsidRPr="00982792">
        <w:t xml:space="preserve">,  </w:t>
      </w:r>
      <w:r w:rsidR="001B0286" w:rsidRPr="001B0286">
        <w:rPr>
          <w:b/>
        </w:rPr>
        <w:t>25</w:t>
      </w:r>
      <w:r w:rsidRPr="00982792">
        <w:t>.§)</w:t>
      </w:r>
    </w:p>
    <w:p w:rsidR="00C31C44" w:rsidRPr="00D11150" w:rsidRDefault="00C31C44" w:rsidP="00C31C44"/>
    <w:p w:rsidR="008D1D76" w:rsidRPr="00D11150" w:rsidRDefault="008D1D76" w:rsidP="00C31C44"/>
    <w:p w:rsidR="00D11150" w:rsidRPr="002663D3" w:rsidRDefault="00C31C44" w:rsidP="002663D3">
      <w:pPr>
        <w:jc w:val="center"/>
        <w:rPr>
          <w:b/>
        </w:rPr>
      </w:pPr>
      <w:r w:rsidRPr="00D11150">
        <w:rPr>
          <w:b/>
        </w:rPr>
        <w:t>Par Daugavpils pilsētas domes</w:t>
      </w:r>
      <w:r w:rsidR="002663D3">
        <w:rPr>
          <w:b/>
        </w:rPr>
        <w:t xml:space="preserve"> Eiropas Savienības fondu projektu iesniegumu vērtēšanas komisijas sastāva apstiprināšanu</w:t>
      </w:r>
    </w:p>
    <w:p w:rsidR="00371FE6" w:rsidRDefault="00371FE6" w:rsidP="00A22728">
      <w:pPr>
        <w:ind w:firstLine="708"/>
        <w:jc w:val="both"/>
      </w:pPr>
    </w:p>
    <w:p w:rsidR="00AC359B" w:rsidRDefault="00371FE6" w:rsidP="00AC359B">
      <w:pPr>
        <w:ind w:firstLine="567"/>
        <w:jc w:val="both"/>
        <w:rPr>
          <w:b/>
          <w:bCs/>
        </w:rPr>
      </w:pPr>
      <w:r w:rsidRPr="00371FE6">
        <w:t>Pamatojoties uz likuma „Par pašvaldībām” 21.panta pirmās daļas 2</w:t>
      </w:r>
      <w:r w:rsidR="00783389">
        <w:t>4</w:t>
      </w:r>
      <w:r w:rsidRPr="00371FE6">
        <w:t>.punktu</w:t>
      </w:r>
      <w:r w:rsidR="00783389">
        <w:t xml:space="preserve">, </w:t>
      </w:r>
      <w:r w:rsidR="00024455" w:rsidRPr="00024455">
        <w:t>Daugavpils pilsētas domes (turpmāk – Dome) un Finanšu ministrijas 2015.gada 5.novembrī noslēgtā  deleģēšanas līguma Nr.D-2015/539 “Par integrētu teritoriālo investīciju projektu iesniegumu atlases nodrošināšanu” 14.punktu</w:t>
      </w:r>
      <w:r w:rsidR="00024455">
        <w:t>, Domes</w:t>
      </w:r>
      <w:r w:rsidR="0024494D">
        <w:t xml:space="preserve"> Eiropas Savienības fondu projektu iesniegumu </w:t>
      </w:r>
      <w:r w:rsidR="0024494D" w:rsidRPr="008D1D76">
        <w:t>vērtēšanas komisijas nolikuma (apstiprināts</w:t>
      </w:r>
      <w:r w:rsidR="0036435A">
        <w:t xml:space="preserve"> ar</w:t>
      </w:r>
      <w:r w:rsidR="0024494D" w:rsidRPr="008D1D76">
        <w:t xml:space="preserve"> Domes 2016.gada 24</w:t>
      </w:r>
      <w:r w:rsidR="007322EA" w:rsidRPr="008D1D76">
        <w:t>.marta lēmumu Nr.124) 7.punktu</w:t>
      </w:r>
      <w:r w:rsidR="0024494D" w:rsidRPr="008D1D76">
        <w:t>,</w:t>
      </w:r>
      <w:r w:rsidRPr="008D1D76">
        <w:t xml:space="preserve"> ņemot vērā </w:t>
      </w:r>
      <w:r w:rsidR="00B26AF3" w:rsidRPr="003372CE">
        <w:t>Finanšu ministrijas 2016.gada 10.oktobra vēstuli Nr.21-3-02/5478 “Par pārstāvja deleģēšanu projektu iesniegumu vērtēšanas komisijās”</w:t>
      </w:r>
      <w:r w:rsidR="003372CE">
        <w:t xml:space="preserve"> un Izglītības un zinātnes ministrijas 2016.gada 3.novembra vēstuli Nr.01-14e/4552 “Par pārstāvju deleģēšanu”,</w:t>
      </w:r>
      <w:r w:rsidR="00B42782" w:rsidRPr="008D1D76">
        <w:rPr>
          <w:color w:val="000000" w:themeColor="text1"/>
        </w:rPr>
        <w:t xml:space="preserve"> </w:t>
      </w:r>
      <w:r w:rsidR="00AC359B">
        <w:t>atklāti balsojot: PAR – 1</w:t>
      </w:r>
      <w:r w:rsidR="001B0286">
        <w:t>2</w:t>
      </w:r>
      <w:r w:rsidR="00AC359B">
        <w:t xml:space="preserve"> (</w:t>
      </w:r>
      <w:proofErr w:type="spellStart"/>
      <w:r w:rsidR="00AC359B">
        <w:t>J.Dukšinskis</w:t>
      </w:r>
      <w:proofErr w:type="spellEnd"/>
      <w:r w:rsidR="00AC359B">
        <w:t xml:space="preserve">, </w:t>
      </w:r>
      <w:proofErr w:type="spellStart"/>
      <w:r w:rsidR="00AC359B">
        <w:t>R.Eigims</w:t>
      </w:r>
      <w:proofErr w:type="spellEnd"/>
      <w:r w:rsidR="00AC359B">
        <w:t xml:space="preserve">, </w:t>
      </w:r>
      <w:proofErr w:type="spellStart"/>
      <w:r w:rsidR="00AC359B">
        <w:t>A.Gržibovskis</w:t>
      </w:r>
      <w:proofErr w:type="spellEnd"/>
      <w:r w:rsidR="00AC359B">
        <w:t xml:space="preserve">, </w:t>
      </w:r>
      <w:proofErr w:type="spellStart"/>
      <w:r w:rsidR="00AC359B">
        <w:t>M.Ivanova</w:t>
      </w:r>
      <w:proofErr w:type="spellEnd"/>
      <w:r w:rsidR="00AC359B">
        <w:t xml:space="preserve">-Jevsejeva, </w:t>
      </w:r>
      <w:proofErr w:type="spellStart"/>
      <w:r w:rsidR="00AC359B">
        <w:t>L.Jankovska</w:t>
      </w:r>
      <w:proofErr w:type="spellEnd"/>
      <w:r w:rsidR="00AC359B">
        <w:t xml:space="preserve">, </w:t>
      </w:r>
      <w:proofErr w:type="spellStart"/>
      <w:r w:rsidR="00AC359B">
        <w:t>R.Joksts</w:t>
      </w:r>
      <w:proofErr w:type="spellEnd"/>
      <w:r w:rsidR="00AC359B">
        <w:t xml:space="preserve">, </w:t>
      </w:r>
      <w:proofErr w:type="spellStart"/>
      <w:r w:rsidR="00AC359B">
        <w:t>I.Kokina</w:t>
      </w:r>
      <w:proofErr w:type="spellEnd"/>
      <w:r w:rsidR="00AC359B">
        <w:t xml:space="preserve">, </w:t>
      </w:r>
      <w:proofErr w:type="spellStart"/>
      <w:r w:rsidR="00AC359B">
        <w:t>V.Kononovs</w:t>
      </w:r>
      <w:proofErr w:type="spellEnd"/>
      <w:r w:rsidR="00AC359B">
        <w:t xml:space="preserve">, </w:t>
      </w:r>
      <w:proofErr w:type="spellStart"/>
      <w:r w:rsidR="00AC359B">
        <w:t>M.Lavrenovs</w:t>
      </w:r>
      <w:proofErr w:type="spellEnd"/>
      <w:r w:rsidR="00AC359B">
        <w:t xml:space="preserve">, </w:t>
      </w:r>
      <w:proofErr w:type="spellStart"/>
      <w:r w:rsidR="00AC359B">
        <w:t>I.Prelatovs</w:t>
      </w:r>
      <w:proofErr w:type="spellEnd"/>
      <w:r w:rsidR="00AC359B">
        <w:t xml:space="preserve">, </w:t>
      </w:r>
      <w:proofErr w:type="spellStart"/>
      <w:r w:rsidR="00AC359B">
        <w:t>H.Soldatjonoka</w:t>
      </w:r>
      <w:proofErr w:type="spellEnd"/>
      <w:r w:rsidR="00AC359B">
        <w:t xml:space="preserve">, </w:t>
      </w:r>
      <w:proofErr w:type="spellStart"/>
      <w:r w:rsidR="00AC359B">
        <w:t>A.Zdanovskis</w:t>
      </w:r>
      <w:proofErr w:type="spellEnd"/>
      <w:r w:rsidR="00AC359B">
        <w:t xml:space="preserve">), PRET – nav, ATTURAS – nav, </w:t>
      </w:r>
      <w:r w:rsidR="00AC359B">
        <w:rPr>
          <w:b/>
          <w:bCs/>
        </w:rPr>
        <w:t>Daugavpils pilsētas dome nolemj:</w:t>
      </w:r>
    </w:p>
    <w:p w:rsidR="00C31C44" w:rsidRPr="00B26AF3" w:rsidRDefault="00C31C44" w:rsidP="00D03464">
      <w:pPr>
        <w:ind w:firstLine="567"/>
        <w:jc w:val="both"/>
        <w:rPr>
          <w:b/>
          <w:bCs/>
          <w:color w:val="000000" w:themeColor="text1"/>
        </w:rPr>
      </w:pPr>
    </w:p>
    <w:p w:rsidR="00DC130E" w:rsidRPr="00F26597" w:rsidRDefault="00D03464" w:rsidP="00D03464">
      <w:pPr>
        <w:spacing w:after="120"/>
        <w:ind w:firstLine="567"/>
        <w:jc w:val="both"/>
        <w:rPr>
          <w:color w:val="000000" w:themeColor="text1"/>
        </w:rPr>
      </w:pPr>
      <w:bookmarkStart w:id="2" w:name="_Hlk482870470"/>
      <w:r>
        <w:rPr>
          <w:color w:val="000000" w:themeColor="text1"/>
        </w:rPr>
        <w:t>A</w:t>
      </w:r>
      <w:r w:rsidR="00DC130E" w:rsidRPr="00F26597">
        <w:rPr>
          <w:color w:val="000000" w:themeColor="text1"/>
        </w:rPr>
        <w:t xml:space="preserve">pstiprināt Domes Eiropas Savienības fondu projektu iesniegumu vērtēšanas komisiju (turpmāk – Komisija) darbības programmas „Izaugsme un nodarbinātība” </w:t>
      </w:r>
      <w:r w:rsidR="008E65D9" w:rsidRPr="00F26597">
        <w:rPr>
          <w:b/>
          <w:color w:val="000000" w:themeColor="text1"/>
        </w:rPr>
        <w:t>8.1.2</w:t>
      </w:r>
      <w:r w:rsidR="00DC130E" w:rsidRPr="00F26597">
        <w:rPr>
          <w:b/>
          <w:color w:val="000000" w:themeColor="text1"/>
        </w:rPr>
        <w:t>.</w:t>
      </w:r>
      <w:r w:rsidR="00DC130E" w:rsidRPr="00F26597">
        <w:rPr>
          <w:color w:val="000000" w:themeColor="text1"/>
        </w:rPr>
        <w:t>specifiskā atbalsta mērķa “</w:t>
      </w:r>
      <w:r w:rsidR="008E65D9" w:rsidRPr="00F26597">
        <w:rPr>
          <w:color w:val="000000" w:themeColor="text1"/>
        </w:rPr>
        <w:t>Uzlabot vispārējās izglītības iestāžu mācību vidi</w:t>
      </w:r>
      <w:r w:rsidR="00DC130E" w:rsidRPr="00F26597">
        <w:rPr>
          <w:color w:val="000000" w:themeColor="text1"/>
        </w:rPr>
        <w:t xml:space="preserve">” </w:t>
      </w:r>
      <w:r w:rsidR="008E4787" w:rsidRPr="00F26597">
        <w:rPr>
          <w:color w:val="000000" w:themeColor="text1"/>
        </w:rPr>
        <w:t xml:space="preserve">pirmās atlases kārtas </w:t>
      </w:r>
      <w:r w:rsidR="00DC130E" w:rsidRPr="00F26597">
        <w:rPr>
          <w:color w:val="000000" w:themeColor="text1"/>
        </w:rPr>
        <w:t>ietvaros iesniegto projektu iesniegumu vērtēšanai šādā sastāvā:</w:t>
      </w:r>
    </w:p>
    <w:p w:rsidR="00DC130E" w:rsidRPr="00D03464" w:rsidRDefault="00D03464" w:rsidP="00D03464">
      <w:pPr>
        <w:spacing w:before="120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DC130E" w:rsidRPr="00D03464">
        <w:rPr>
          <w:b/>
          <w:color w:val="000000" w:themeColor="text1"/>
        </w:rPr>
        <w:t>ar balsstiesībām:</w:t>
      </w:r>
      <w:r w:rsidR="00342E5F" w:rsidRPr="00D03464">
        <w:rPr>
          <w:b/>
          <w:color w:val="000000" w:themeColor="text1"/>
        </w:rPr>
        <w:t xml:space="preserve"> </w:t>
      </w:r>
    </w:p>
    <w:p w:rsidR="00DC130E" w:rsidRPr="00D03464" w:rsidRDefault="00D03464" w:rsidP="00D03464">
      <w:pPr>
        <w:spacing w:before="120"/>
        <w:ind w:firstLine="567"/>
        <w:jc w:val="both"/>
        <w:rPr>
          <w:color w:val="000000" w:themeColor="text1"/>
        </w:rPr>
      </w:pPr>
      <w:bookmarkStart w:id="3" w:name="_Hlk489602080"/>
      <w:r>
        <w:rPr>
          <w:color w:val="000000" w:themeColor="text1"/>
        </w:rPr>
        <w:t xml:space="preserve">1.1. </w:t>
      </w:r>
      <w:r w:rsidR="00DC130E" w:rsidRPr="00D03464">
        <w:rPr>
          <w:color w:val="000000" w:themeColor="text1"/>
        </w:rPr>
        <w:t>Komisijas priekšsēdētāj</w:t>
      </w:r>
      <w:r w:rsidR="00732216" w:rsidRPr="00D03464">
        <w:rPr>
          <w:color w:val="000000" w:themeColor="text1"/>
        </w:rPr>
        <w:t xml:space="preserve">s </w:t>
      </w:r>
      <w:r w:rsidR="00DC130E" w:rsidRPr="00D03464">
        <w:rPr>
          <w:color w:val="000000" w:themeColor="text1"/>
        </w:rPr>
        <w:t xml:space="preserve">– Domes vecākā referente Tatjana </w:t>
      </w:r>
      <w:proofErr w:type="spellStart"/>
      <w:r w:rsidR="00DC130E" w:rsidRPr="00D03464">
        <w:rPr>
          <w:color w:val="000000" w:themeColor="text1"/>
        </w:rPr>
        <w:t>Kraševska</w:t>
      </w:r>
      <w:proofErr w:type="spellEnd"/>
      <w:r w:rsidR="00DC130E" w:rsidRPr="00D03464">
        <w:rPr>
          <w:color w:val="000000" w:themeColor="text1"/>
        </w:rPr>
        <w:t>;</w:t>
      </w:r>
    </w:p>
    <w:bookmarkEnd w:id="3"/>
    <w:p w:rsidR="00DC130E" w:rsidRPr="00D03464" w:rsidRDefault="00D03464" w:rsidP="00D03464">
      <w:pPr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DC130E" w:rsidRPr="00D03464">
        <w:rPr>
          <w:color w:val="000000" w:themeColor="text1"/>
        </w:rPr>
        <w:t>Komisijas priekšsēdētāja vietnie</w:t>
      </w:r>
      <w:r w:rsidR="00732216" w:rsidRPr="00D03464">
        <w:rPr>
          <w:color w:val="000000" w:themeColor="text1"/>
        </w:rPr>
        <w:t>ks</w:t>
      </w:r>
      <w:r w:rsidR="00DC130E" w:rsidRPr="00D03464">
        <w:rPr>
          <w:color w:val="000000" w:themeColor="text1"/>
        </w:rPr>
        <w:t xml:space="preserve"> – </w:t>
      </w:r>
      <w:r w:rsidR="00A268BE" w:rsidRPr="00D03464">
        <w:rPr>
          <w:color w:val="000000" w:themeColor="text1"/>
        </w:rPr>
        <w:t xml:space="preserve">Domes Kapitālsabiedrību pārraudzības nodaļas ekonomiste Rita </w:t>
      </w:r>
      <w:proofErr w:type="spellStart"/>
      <w:r w:rsidR="00A268BE" w:rsidRPr="00D03464">
        <w:rPr>
          <w:color w:val="000000" w:themeColor="text1"/>
        </w:rPr>
        <w:t>Livčāne</w:t>
      </w:r>
      <w:proofErr w:type="spellEnd"/>
      <w:r w:rsidR="003861AB" w:rsidRPr="00D03464">
        <w:rPr>
          <w:color w:val="000000" w:themeColor="text1"/>
        </w:rPr>
        <w:t>;</w:t>
      </w:r>
    </w:p>
    <w:p w:rsidR="00732216" w:rsidRPr="00D03464" w:rsidRDefault="00D03464" w:rsidP="00D03464">
      <w:pPr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="00732216" w:rsidRPr="00D03464">
        <w:rPr>
          <w:color w:val="000000" w:themeColor="text1"/>
        </w:rPr>
        <w:t>Komisijas locekļi:</w:t>
      </w:r>
    </w:p>
    <w:p w:rsidR="00DC130E" w:rsidRPr="00D03464" w:rsidRDefault="00D03464" w:rsidP="00D03464">
      <w:pPr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1.3.1. </w:t>
      </w:r>
      <w:r w:rsidR="00A268BE" w:rsidRPr="00D03464">
        <w:rPr>
          <w:color w:val="000000" w:themeColor="text1"/>
        </w:rPr>
        <w:t>Domes Īpašuma pārvaldīšanas departamenta Īpašuma uzturēšanas un pārvaldīšanas nodaļas ēku būvinženieris Dmitrijs Grigorjevs;</w:t>
      </w:r>
    </w:p>
    <w:p w:rsidR="008E65D9" w:rsidRPr="00D03464" w:rsidRDefault="00D03464" w:rsidP="00D03464">
      <w:pPr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1.3.2. </w:t>
      </w:r>
      <w:r w:rsidR="008E65D9" w:rsidRPr="00D03464">
        <w:rPr>
          <w:color w:val="000000" w:themeColor="text1"/>
        </w:rPr>
        <w:t>Izglītības un zinātnes ministrijas Struktūrfondu departamenta vecākais eksperts Edgars Lore;</w:t>
      </w:r>
    </w:p>
    <w:p w:rsidR="00F26597" w:rsidRDefault="00D03464" w:rsidP="00D03464">
      <w:pPr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1.3.3. </w:t>
      </w:r>
      <w:r w:rsidR="008E65D9" w:rsidRPr="00D03464">
        <w:rPr>
          <w:color w:val="000000" w:themeColor="text1"/>
        </w:rPr>
        <w:t>Izglītības un zinātnes ministrijas Izglītības departamenta vecākā referente Lelde Zemberga</w:t>
      </w:r>
      <w:r w:rsidR="005A61CA">
        <w:rPr>
          <w:color w:val="000000" w:themeColor="text1"/>
        </w:rPr>
        <w:t>.</w:t>
      </w:r>
      <w:r w:rsidR="008E65D9" w:rsidRPr="00D03464">
        <w:rPr>
          <w:color w:val="000000" w:themeColor="text1"/>
        </w:rPr>
        <w:t xml:space="preserve"> </w:t>
      </w:r>
    </w:p>
    <w:p w:rsidR="005A61CA" w:rsidRDefault="005A61CA" w:rsidP="00D03464">
      <w:pPr>
        <w:spacing w:before="120"/>
        <w:ind w:firstLine="567"/>
        <w:jc w:val="both"/>
        <w:rPr>
          <w:color w:val="000000" w:themeColor="text1"/>
        </w:rPr>
      </w:pPr>
    </w:p>
    <w:p w:rsidR="001B0286" w:rsidRPr="00D03464" w:rsidRDefault="001B0286" w:rsidP="00D03464">
      <w:pPr>
        <w:spacing w:before="120"/>
        <w:ind w:firstLine="567"/>
        <w:jc w:val="both"/>
        <w:rPr>
          <w:color w:val="000000" w:themeColor="text1"/>
        </w:rPr>
      </w:pPr>
    </w:p>
    <w:bookmarkEnd w:id="2"/>
    <w:p w:rsidR="00F26597" w:rsidRPr="00D03464" w:rsidRDefault="00D03464" w:rsidP="00D03464">
      <w:pPr>
        <w:tabs>
          <w:tab w:val="left" w:pos="1134"/>
        </w:tabs>
        <w:spacing w:before="120"/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2. </w:t>
      </w:r>
      <w:r w:rsidR="00815817" w:rsidRPr="00D03464">
        <w:rPr>
          <w:b/>
          <w:color w:val="000000" w:themeColor="text1"/>
        </w:rPr>
        <w:t>b</w:t>
      </w:r>
      <w:r w:rsidR="00732216" w:rsidRPr="00D03464">
        <w:rPr>
          <w:b/>
          <w:color w:val="000000" w:themeColor="text1"/>
        </w:rPr>
        <w:t>ez balsstiesībām:</w:t>
      </w:r>
    </w:p>
    <w:p w:rsidR="00732216" w:rsidRPr="00D03464" w:rsidRDefault="00D03464" w:rsidP="00D03464">
      <w:pPr>
        <w:spacing w:before="120"/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2.1. </w:t>
      </w:r>
      <w:r w:rsidR="00732216" w:rsidRPr="00D03464">
        <w:rPr>
          <w:color w:val="000000" w:themeColor="text1"/>
        </w:rPr>
        <w:t>novērotājs -</w:t>
      </w:r>
      <w:r w:rsidR="008E65D9" w:rsidRPr="008E65D9">
        <w:t xml:space="preserve"> </w:t>
      </w:r>
      <w:r w:rsidR="008E65D9" w:rsidRPr="00D03464">
        <w:rPr>
          <w:color w:val="000000" w:themeColor="text1"/>
        </w:rPr>
        <w:t xml:space="preserve">Finanšu ministrijas Eiropas Savienības fondu stratēģijas departamenta Cilvēkresursu un publisko investīciju plānošanas nodaļas vecākā eksperte Anna Pukse </w:t>
      </w:r>
      <w:r w:rsidR="00732216" w:rsidRPr="00D03464">
        <w:rPr>
          <w:color w:val="000000" w:themeColor="text1"/>
        </w:rPr>
        <w:t xml:space="preserve"> un kā </w:t>
      </w:r>
      <w:r w:rsidR="008E65D9" w:rsidRPr="00D03464">
        <w:rPr>
          <w:color w:val="000000" w:themeColor="text1"/>
        </w:rPr>
        <w:t xml:space="preserve">aizvietotājs Finanšu ministrijas Eiropas Savienības fondu stratēģijas departamenta Cilvēkresursu un publisko investīciju plānošanas nodaļas vecākais referents Salvis </w:t>
      </w:r>
      <w:proofErr w:type="spellStart"/>
      <w:r w:rsidR="008E65D9" w:rsidRPr="00D03464">
        <w:rPr>
          <w:color w:val="000000" w:themeColor="text1"/>
        </w:rPr>
        <w:t>Skladovs</w:t>
      </w:r>
      <w:proofErr w:type="spellEnd"/>
      <w:r w:rsidR="008E65D9" w:rsidRPr="00D03464">
        <w:rPr>
          <w:color w:val="000000" w:themeColor="text1"/>
        </w:rPr>
        <w:t>;</w:t>
      </w:r>
    </w:p>
    <w:p w:rsidR="00732216" w:rsidRPr="00D03464" w:rsidRDefault="00D03464" w:rsidP="00D03464">
      <w:pPr>
        <w:spacing w:before="120"/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2.2. </w:t>
      </w:r>
      <w:r w:rsidR="00732216" w:rsidRPr="00D03464">
        <w:rPr>
          <w:color w:val="000000" w:themeColor="text1"/>
        </w:rPr>
        <w:t>komisijas sekretārs – Domes Vispārējās nodaļas</w:t>
      </w:r>
      <w:r w:rsidR="003F0716" w:rsidRPr="00D03464">
        <w:rPr>
          <w:color w:val="000000" w:themeColor="text1"/>
        </w:rPr>
        <w:t xml:space="preserve"> lietvedības </w:t>
      </w:r>
      <w:r w:rsidR="009E6BFA" w:rsidRPr="00D03464">
        <w:rPr>
          <w:color w:val="000000" w:themeColor="text1"/>
        </w:rPr>
        <w:t>inspektore</w:t>
      </w:r>
      <w:r w:rsidR="003F0716" w:rsidRPr="00D03464">
        <w:rPr>
          <w:color w:val="000000" w:themeColor="text1"/>
        </w:rPr>
        <w:t xml:space="preserve"> </w:t>
      </w:r>
      <w:r w:rsidR="009E6BFA" w:rsidRPr="00D03464">
        <w:rPr>
          <w:color w:val="000000" w:themeColor="text1"/>
        </w:rPr>
        <w:t xml:space="preserve">Ina </w:t>
      </w:r>
      <w:proofErr w:type="spellStart"/>
      <w:r w:rsidR="009E6BFA" w:rsidRPr="00D03464">
        <w:rPr>
          <w:color w:val="000000" w:themeColor="text1"/>
        </w:rPr>
        <w:t>Šķipare</w:t>
      </w:r>
      <w:proofErr w:type="spellEnd"/>
      <w:r w:rsidR="003F0716" w:rsidRPr="00D03464">
        <w:rPr>
          <w:color w:val="000000" w:themeColor="text1"/>
        </w:rPr>
        <w:t>.</w:t>
      </w:r>
    </w:p>
    <w:p w:rsidR="00AB1998" w:rsidRDefault="00AB1998" w:rsidP="002244A7">
      <w:pPr>
        <w:rPr>
          <w:color w:val="FF0000"/>
        </w:rPr>
      </w:pPr>
    </w:p>
    <w:p w:rsidR="00D03464" w:rsidRPr="00B26AF3" w:rsidRDefault="00D03464" w:rsidP="002244A7">
      <w:pPr>
        <w:rPr>
          <w:color w:val="FF0000"/>
        </w:rPr>
      </w:pPr>
    </w:p>
    <w:p w:rsidR="00580EC0" w:rsidRDefault="00580EC0" w:rsidP="00C13CA1">
      <w:pPr>
        <w:jc w:val="both"/>
        <w:rPr>
          <w:color w:val="000000" w:themeColor="text1"/>
          <w:lang w:eastAsia="en-US"/>
        </w:rPr>
      </w:pPr>
    </w:p>
    <w:p w:rsidR="00A909D7" w:rsidRPr="00972771" w:rsidRDefault="00C13CA1" w:rsidP="001B0286">
      <w:pPr>
        <w:jc w:val="both"/>
        <w:rPr>
          <w:color w:val="000000" w:themeColor="text1"/>
        </w:rPr>
      </w:pPr>
      <w:r w:rsidRPr="00972771">
        <w:rPr>
          <w:color w:val="000000" w:themeColor="text1"/>
          <w:lang w:eastAsia="en-US"/>
        </w:rPr>
        <w:t>Domes priekšsēdētāja vietnieks</w:t>
      </w:r>
      <w:r w:rsidRPr="00972771">
        <w:rPr>
          <w:color w:val="000000" w:themeColor="text1"/>
          <w:lang w:eastAsia="en-US"/>
        </w:rPr>
        <w:tab/>
      </w:r>
      <w:r w:rsidR="00B51DE0">
        <w:rPr>
          <w:i/>
        </w:rPr>
        <w:t>(personiskais paraksts)</w:t>
      </w:r>
      <w:bookmarkStart w:id="4" w:name="_GoBack"/>
      <w:bookmarkEnd w:id="4"/>
      <w:r w:rsidRPr="00972771">
        <w:rPr>
          <w:color w:val="000000" w:themeColor="text1"/>
          <w:lang w:eastAsia="en-US"/>
        </w:rPr>
        <w:t xml:space="preserve">                     </w:t>
      </w:r>
      <w:r w:rsidR="00D03464">
        <w:rPr>
          <w:color w:val="000000" w:themeColor="text1"/>
          <w:lang w:eastAsia="en-US"/>
        </w:rPr>
        <w:tab/>
      </w:r>
      <w:r w:rsidR="00D03464">
        <w:rPr>
          <w:color w:val="000000" w:themeColor="text1"/>
          <w:lang w:eastAsia="en-US"/>
        </w:rPr>
        <w:tab/>
      </w:r>
      <w:proofErr w:type="spellStart"/>
      <w:r w:rsidR="001B0286">
        <w:rPr>
          <w:color w:val="000000" w:themeColor="text1"/>
          <w:lang w:eastAsia="en-US"/>
        </w:rPr>
        <w:t>V.Kononovs</w:t>
      </w:r>
      <w:proofErr w:type="spellEnd"/>
    </w:p>
    <w:p w:rsidR="00C13CA1" w:rsidRPr="00972771" w:rsidRDefault="00C13CA1" w:rsidP="00C13CA1">
      <w:pPr>
        <w:rPr>
          <w:color w:val="000000" w:themeColor="text1"/>
          <w:lang w:eastAsia="en-US"/>
        </w:rPr>
      </w:pPr>
    </w:p>
    <w:sectPr w:rsidR="00C13CA1" w:rsidRPr="00972771" w:rsidSect="00580EC0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C0" w:rsidRDefault="00580EC0" w:rsidP="00580EC0">
      <w:r>
        <w:separator/>
      </w:r>
    </w:p>
  </w:endnote>
  <w:endnote w:type="continuationSeparator" w:id="0">
    <w:p w:rsidR="00580EC0" w:rsidRDefault="00580EC0" w:rsidP="005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C0" w:rsidRDefault="00580EC0" w:rsidP="00580EC0">
      <w:r>
        <w:separator/>
      </w:r>
    </w:p>
  </w:footnote>
  <w:footnote w:type="continuationSeparator" w:id="0">
    <w:p w:rsidR="00580EC0" w:rsidRDefault="00580EC0" w:rsidP="00580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561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0EC0" w:rsidRDefault="00580E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EC0" w:rsidRDefault="00580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D87CDF"/>
    <w:multiLevelType w:val="multilevel"/>
    <w:tmpl w:val="7FAE9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A6614D"/>
    <w:multiLevelType w:val="multilevel"/>
    <w:tmpl w:val="6EAE9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350B9B"/>
    <w:multiLevelType w:val="multilevel"/>
    <w:tmpl w:val="4CFA8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C879B6"/>
    <w:multiLevelType w:val="multilevel"/>
    <w:tmpl w:val="4CFA8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5E72CCF"/>
    <w:multiLevelType w:val="multilevel"/>
    <w:tmpl w:val="56FC7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3FC574E"/>
    <w:multiLevelType w:val="multilevel"/>
    <w:tmpl w:val="164CD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A6F2E"/>
    <w:multiLevelType w:val="hybridMultilevel"/>
    <w:tmpl w:val="0EB23DF8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A296DB0"/>
    <w:multiLevelType w:val="multilevel"/>
    <w:tmpl w:val="3E721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24455"/>
    <w:rsid w:val="00040DE1"/>
    <w:rsid w:val="000666EA"/>
    <w:rsid w:val="00103235"/>
    <w:rsid w:val="001832E0"/>
    <w:rsid w:val="001B0286"/>
    <w:rsid w:val="001B02D8"/>
    <w:rsid w:val="001D19F8"/>
    <w:rsid w:val="001D2D4A"/>
    <w:rsid w:val="002244A7"/>
    <w:rsid w:val="00240F40"/>
    <w:rsid w:val="0024494D"/>
    <w:rsid w:val="002630A0"/>
    <w:rsid w:val="00264449"/>
    <w:rsid w:val="002663D3"/>
    <w:rsid w:val="002870AA"/>
    <w:rsid w:val="00287552"/>
    <w:rsid w:val="00296951"/>
    <w:rsid w:val="002F1080"/>
    <w:rsid w:val="002F5824"/>
    <w:rsid w:val="00300688"/>
    <w:rsid w:val="0030468E"/>
    <w:rsid w:val="003372CE"/>
    <w:rsid w:val="00342E5F"/>
    <w:rsid w:val="00344AEC"/>
    <w:rsid w:val="0036435A"/>
    <w:rsid w:val="00365442"/>
    <w:rsid w:val="00371FE6"/>
    <w:rsid w:val="003861AB"/>
    <w:rsid w:val="00397946"/>
    <w:rsid w:val="003F0716"/>
    <w:rsid w:val="00450975"/>
    <w:rsid w:val="0047194E"/>
    <w:rsid w:val="004D0F3C"/>
    <w:rsid w:val="004F54F7"/>
    <w:rsid w:val="004F61D9"/>
    <w:rsid w:val="00506B3C"/>
    <w:rsid w:val="00580EC0"/>
    <w:rsid w:val="005A61CA"/>
    <w:rsid w:val="005B5843"/>
    <w:rsid w:val="005C0036"/>
    <w:rsid w:val="005C764E"/>
    <w:rsid w:val="00611404"/>
    <w:rsid w:val="006649FA"/>
    <w:rsid w:val="00690C03"/>
    <w:rsid w:val="00695062"/>
    <w:rsid w:val="006A35CA"/>
    <w:rsid w:val="006A6F22"/>
    <w:rsid w:val="006D40CB"/>
    <w:rsid w:val="006E6A84"/>
    <w:rsid w:val="00732216"/>
    <w:rsid w:val="007322EA"/>
    <w:rsid w:val="00745311"/>
    <w:rsid w:val="00783389"/>
    <w:rsid w:val="007C5EE4"/>
    <w:rsid w:val="008063B0"/>
    <w:rsid w:val="00815817"/>
    <w:rsid w:val="0086344C"/>
    <w:rsid w:val="00876BE0"/>
    <w:rsid w:val="00877E49"/>
    <w:rsid w:val="00880690"/>
    <w:rsid w:val="00881C33"/>
    <w:rsid w:val="008A2C30"/>
    <w:rsid w:val="008D1D76"/>
    <w:rsid w:val="008E4787"/>
    <w:rsid w:val="008E61EA"/>
    <w:rsid w:val="008E65D9"/>
    <w:rsid w:val="00927545"/>
    <w:rsid w:val="00931E35"/>
    <w:rsid w:val="00935116"/>
    <w:rsid w:val="0093581D"/>
    <w:rsid w:val="00955FD7"/>
    <w:rsid w:val="00963281"/>
    <w:rsid w:val="00972771"/>
    <w:rsid w:val="009C496D"/>
    <w:rsid w:val="009E6BFA"/>
    <w:rsid w:val="00A0609B"/>
    <w:rsid w:val="00A22728"/>
    <w:rsid w:val="00A268BE"/>
    <w:rsid w:val="00A37CF1"/>
    <w:rsid w:val="00A462D5"/>
    <w:rsid w:val="00A62519"/>
    <w:rsid w:val="00A67A82"/>
    <w:rsid w:val="00A909D7"/>
    <w:rsid w:val="00A95C55"/>
    <w:rsid w:val="00AB1998"/>
    <w:rsid w:val="00AC359B"/>
    <w:rsid w:val="00AD5839"/>
    <w:rsid w:val="00AE2C31"/>
    <w:rsid w:val="00B028E2"/>
    <w:rsid w:val="00B07CC9"/>
    <w:rsid w:val="00B26AF3"/>
    <w:rsid w:val="00B42782"/>
    <w:rsid w:val="00B4790F"/>
    <w:rsid w:val="00B51DE0"/>
    <w:rsid w:val="00BC33CD"/>
    <w:rsid w:val="00BF2C62"/>
    <w:rsid w:val="00BF60BD"/>
    <w:rsid w:val="00C07303"/>
    <w:rsid w:val="00C13CA1"/>
    <w:rsid w:val="00C1443D"/>
    <w:rsid w:val="00C31C44"/>
    <w:rsid w:val="00C854F9"/>
    <w:rsid w:val="00C925C7"/>
    <w:rsid w:val="00CA2F84"/>
    <w:rsid w:val="00CB1A9B"/>
    <w:rsid w:val="00D03464"/>
    <w:rsid w:val="00D11150"/>
    <w:rsid w:val="00D55FDA"/>
    <w:rsid w:val="00DC130E"/>
    <w:rsid w:val="00DD35BE"/>
    <w:rsid w:val="00DE6B62"/>
    <w:rsid w:val="00DE795F"/>
    <w:rsid w:val="00DF6688"/>
    <w:rsid w:val="00E016E3"/>
    <w:rsid w:val="00E161A3"/>
    <w:rsid w:val="00E16825"/>
    <w:rsid w:val="00E341AB"/>
    <w:rsid w:val="00EA2E7D"/>
    <w:rsid w:val="00EA302F"/>
    <w:rsid w:val="00EB3F6E"/>
    <w:rsid w:val="00EE2135"/>
    <w:rsid w:val="00F04AF2"/>
    <w:rsid w:val="00F07FEB"/>
    <w:rsid w:val="00F26597"/>
    <w:rsid w:val="00F266C3"/>
    <w:rsid w:val="00F46ADE"/>
    <w:rsid w:val="00F9622B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4189849-979F-4FAC-8DEE-98594653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30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80E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0EC0"/>
    <w:rPr>
      <w:sz w:val="24"/>
      <w:szCs w:val="24"/>
    </w:rPr>
  </w:style>
  <w:style w:type="paragraph" w:styleId="Title">
    <w:name w:val="Title"/>
    <w:basedOn w:val="Normal"/>
    <w:link w:val="TitleChar"/>
    <w:qFormat/>
    <w:rsid w:val="00B51DE0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51DE0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4938-5D36-4E1A-8D8F-209D8841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297</Words>
  <Characters>2547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16</cp:revision>
  <cp:lastPrinted>2017-08-21T05:38:00Z</cp:lastPrinted>
  <dcterms:created xsi:type="dcterms:W3CDTF">2017-05-18T07:56:00Z</dcterms:created>
  <dcterms:modified xsi:type="dcterms:W3CDTF">2017-08-29T06:26:00Z</dcterms:modified>
</cp:coreProperties>
</file>