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694" w:rsidRDefault="000A0694" w:rsidP="000A0694">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Informācija sagatavota saskaņā ar</w:t>
      </w:r>
    </w:p>
    <w:p w:rsidR="000A0694" w:rsidRDefault="00831DE7" w:rsidP="000A0694">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2</w:t>
      </w:r>
      <w:r w:rsidR="000A0694">
        <w:rPr>
          <w:rFonts w:ascii="Times New Roman" w:eastAsia="Times New Roman" w:hAnsi="Times New Roman" w:cs="Times New Roman"/>
          <w:sz w:val="16"/>
          <w:szCs w:val="16"/>
          <w:lang w:eastAsia="lv-LV"/>
        </w:rPr>
        <w:t>.pielikumu</w:t>
      </w:r>
      <w:r w:rsidR="000A0694">
        <w:rPr>
          <w:rFonts w:ascii="Times New Roman" w:eastAsia="Times New Roman" w:hAnsi="Times New Roman" w:cs="Times New Roman"/>
          <w:sz w:val="16"/>
          <w:szCs w:val="16"/>
          <w:lang w:eastAsia="lv-LV"/>
        </w:rPr>
        <w:br/>
        <w:t>Ministru kabineta</w:t>
      </w:r>
      <w:r w:rsidR="000A0694">
        <w:rPr>
          <w:rFonts w:ascii="Times New Roman" w:eastAsia="Times New Roman" w:hAnsi="Times New Roman" w:cs="Times New Roman"/>
          <w:sz w:val="16"/>
          <w:szCs w:val="16"/>
          <w:lang w:eastAsia="lv-LV"/>
        </w:rPr>
        <w:br/>
        <w:t>2016.gada 12.aprīļa</w:t>
      </w:r>
      <w:r w:rsidR="000A0694">
        <w:rPr>
          <w:rFonts w:ascii="Times New Roman" w:eastAsia="Times New Roman" w:hAnsi="Times New Roman" w:cs="Times New Roman"/>
          <w:sz w:val="16"/>
          <w:szCs w:val="16"/>
          <w:lang w:eastAsia="lv-LV"/>
        </w:rPr>
        <w:br/>
        <w:t>noteikumiem Nr.</w:t>
      </w:r>
      <w:r w:rsidR="000A0694" w:rsidRPr="00BC49ED">
        <w:rPr>
          <w:rFonts w:ascii="Times New Roman" w:eastAsia="Times New Roman" w:hAnsi="Times New Roman" w:cs="Times New Roman"/>
          <w:sz w:val="16"/>
          <w:szCs w:val="16"/>
          <w:lang w:eastAsia="lv-LV"/>
        </w:rPr>
        <w:t>225</w:t>
      </w:r>
    </w:p>
    <w:p w:rsidR="000A0694" w:rsidRDefault="000A0694" w:rsidP="000A0694">
      <w:pPr>
        <w:spacing w:after="0" w:line="240" w:lineRule="auto"/>
        <w:jc w:val="right"/>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 xml:space="preserve">un Daugavpils pilsētas domes </w:t>
      </w:r>
    </w:p>
    <w:p w:rsidR="000A0694" w:rsidRPr="00BC49ED" w:rsidRDefault="000A0694" w:rsidP="000A0694">
      <w:pPr>
        <w:spacing w:after="0" w:line="240" w:lineRule="auto"/>
        <w:ind w:left="7200"/>
        <w:jc w:val="right"/>
        <w:rPr>
          <w:rFonts w:ascii="Times New Roman" w:eastAsia="Times New Roman" w:hAnsi="Times New Roman" w:cs="Times New Roman"/>
          <w:sz w:val="16"/>
          <w:szCs w:val="16"/>
          <w:lang w:eastAsia="lv-LV"/>
        </w:rPr>
      </w:pPr>
      <w:proofErr w:type="gramStart"/>
      <w:r>
        <w:rPr>
          <w:rFonts w:ascii="Times New Roman" w:eastAsia="Times New Roman" w:hAnsi="Times New Roman" w:cs="Times New Roman"/>
          <w:sz w:val="16"/>
          <w:szCs w:val="16"/>
          <w:lang w:eastAsia="lv-LV"/>
        </w:rPr>
        <w:t>2019.gada</w:t>
      </w:r>
      <w:proofErr w:type="gramEnd"/>
      <w:r>
        <w:rPr>
          <w:rFonts w:ascii="Times New Roman" w:eastAsia="Times New Roman" w:hAnsi="Times New Roman" w:cs="Times New Roman"/>
          <w:sz w:val="16"/>
          <w:szCs w:val="16"/>
          <w:lang w:eastAsia="lv-LV"/>
        </w:rPr>
        <w:t xml:space="preserve"> 12.marta rīkojuma Nr.25 pielikumu.   </w:t>
      </w:r>
    </w:p>
    <w:p w:rsidR="000A0694" w:rsidRDefault="000A0694" w:rsidP="000A0694">
      <w:pPr>
        <w:jc w:val="right"/>
      </w:pPr>
    </w:p>
    <w:p w:rsidR="000A0694" w:rsidRPr="00681373" w:rsidRDefault="000A0694" w:rsidP="000A0694">
      <w:pPr>
        <w:jc w:val="center"/>
        <w:rPr>
          <w:rFonts w:ascii="Times New Roman" w:hAnsi="Times New Roman" w:cs="Times New Roman"/>
          <w:b/>
          <w:sz w:val="24"/>
          <w:szCs w:val="24"/>
        </w:rPr>
      </w:pPr>
      <w:r>
        <w:rPr>
          <w:rFonts w:ascii="Times New Roman" w:hAnsi="Times New Roman" w:cs="Times New Roman"/>
          <w:b/>
          <w:sz w:val="24"/>
          <w:szCs w:val="24"/>
        </w:rPr>
        <w:t xml:space="preserve">PSIA </w:t>
      </w:r>
      <w:r w:rsidRPr="00681373">
        <w:rPr>
          <w:rFonts w:ascii="Times New Roman" w:hAnsi="Times New Roman" w:cs="Times New Roman"/>
          <w:b/>
          <w:sz w:val="24"/>
          <w:szCs w:val="24"/>
        </w:rPr>
        <w:t>”</w:t>
      </w:r>
      <w:proofErr w:type="spellStart"/>
      <w:r>
        <w:rPr>
          <w:rFonts w:ascii="Times New Roman" w:hAnsi="Times New Roman" w:cs="Times New Roman"/>
          <w:b/>
          <w:sz w:val="24"/>
          <w:szCs w:val="24"/>
        </w:rPr>
        <w:t>Parkings</w:t>
      </w:r>
      <w:proofErr w:type="spellEnd"/>
      <w:r>
        <w:rPr>
          <w:rFonts w:ascii="Times New Roman" w:hAnsi="Times New Roman" w:cs="Times New Roman"/>
          <w:b/>
          <w:sz w:val="24"/>
          <w:szCs w:val="24"/>
        </w:rPr>
        <w:t xml:space="preserve"> D</w:t>
      </w:r>
    </w:p>
    <w:p w:rsidR="000A0694" w:rsidRPr="00681373" w:rsidRDefault="000A0694" w:rsidP="000A0694">
      <w:pPr>
        <w:jc w:val="center"/>
        <w:rPr>
          <w:rFonts w:ascii="Times New Roman" w:hAnsi="Times New Roman" w:cs="Times New Roman"/>
          <w:b/>
          <w:sz w:val="24"/>
          <w:szCs w:val="24"/>
        </w:rPr>
      </w:pPr>
      <w:r>
        <w:rPr>
          <w:rFonts w:ascii="Times New Roman" w:hAnsi="Times New Roman" w:cs="Times New Roman"/>
          <w:b/>
          <w:sz w:val="24"/>
          <w:szCs w:val="24"/>
        </w:rPr>
        <w:t>Informācija par amatpersonu un darbinieku mēnešalgas apmēru sadalījumā pa amatu grupām</w:t>
      </w:r>
    </w:p>
    <w:p w:rsidR="000A0694" w:rsidRPr="008D43D1" w:rsidRDefault="000A0694" w:rsidP="000A0694">
      <w:pPr>
        <w:jc w:val="center"/>
        <w:rPr>
          <w:rFonts w:ascii="Times New Roman" w:hAnsi="Times New Roman" w:cs="Times New Roman"/>
          <w:sz w:val="20"/>
          <w:szCs w:val="20"/>
        </w:rPr>
      </w:pPr>
      <w:r w:rsidRPr="008D43D1">
        <w:rPr>
          <w:rFonts w:ascii="Times New Roman" w:hAnsi="Times New Roman" w:cs="Times New Roman"/>
          <w:sz w:val="20"/>
          <w:szCs w:val="20"/>
        </w:rPr>
        <w:t xml:space="preserve">(bruto, </w:t>
      </w:r>
      <w:proofErr w:type="spellStart"/>
      <w:r w:rsidRPr="008D43D1">
        <w:rPr>
          <w:rFonts w:ascii="Times New Roman" w:hAnsi="Times New Roman" w:cs="Times New Roman"/>
          <w:i/>
          <w:sz w:val="20"/>
          <w:szCs w:val="20"/>
        </w:rPr>
        <w:t>euro</w:t>
      </w:r>
      <w:proofErr w:type="spellEnd"/>
      <w:r w:rsidRPr="008D43D1">
        <w:rPr>
          <w:rFonts w:ascii="Times New Roman" w:hAnsi="Times New Roman" w:cs="Times New Roman"/>
          <w:sz w:val="20"/>
          <w:szCs w:val="20"/>
        </w:rPr>
        <w:t>)</w:t>
      </w:r>
    </w:p>
    <w:p w:rsidR="000A0694" w:rsidRPr="00681373" w:rsidRDefault="000A0694" w:rsidP="000A0694">
      <w:pPr>
        <w:jc w:val="center"/>
        <w:rPr>
          <w:rFonts w:ascii="Times New Roman" w:hAnsi="Times New Roman" w:cs="Times New Roman"/>
          <w:sz w:val="24"/>
          <w:szCs w:val="24"/>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3501"/>
        <w:gridCol w:w="1417"/>
        <w:gridCol w:w="1382"/>
        <w:gridCol w:w="1028"/>
      </w:tblGrid>
      <w:tr w:rsidR="000A0694" w:rsidTr="00207538">
        <w:trPr>
          <w:cantSplit/>
          <w:trHeight w:val="527"/>
        </w:trPr>
        <w:tc>
          <w:tcPr>
            <w:tcW w:w="6521" w:type="dxa"/>
            <w:gridSpan w:val="2"/>
            <w:tcBorders>
              <w:top w:val="single" w:sz="4" w:space="0" w:color="auto"/>
              <w:left w:val="single" w:sz="4" w:space="0" w:color="auto"/>
              <w:bottom w:val="single" w:sz="4" w:space="0" w:color="auto"/>
              <w:right w:val="single" w:sz="4" w:space="0" w:color="auto"/>
            </w:tcBorders>
            <w:hideMark/>
          </w:tcPr>
          <w:p w:rsidR="00207538" w:rsidRPr="00207538" w:rsidRDefault="00207538" w:rsidP="00A9264A">
            <w:pPr>
              <w:jc w:val="center"/>
              <w:rPr>
                <w:b/>
                <w:sz w:val="2"/>
              </w:rPr>
            </w:pPr>
          </w:p>
          <w:p w:rsidR="000A0694" w:rsidRDefault="000A0694" w:rsidP="00A9264A">
            <w:pPr>
              <w:jc w:val="center"/>
              <w:rPr>
                <w:b/>
              </w:rPr>
            </w:pPr>
            <w:r>
              <w:rPr>
                <w:b/>
              </w:rPr>
              <w:t>Amatu grupa</w:t>
            </w:r>
          </w:p>
        </w:tc>
        <w:tc>
          <w:tcPr>
            <w:tcW w:w="1417" w:type="dxa"/>
            <w:vMerge w:val="restart"/>
            <w:tcBorders>
              <w:top w:val="single" w:sz="4" w:space="0" w:color="auto"/>
              <w:left w:val="single" w:sz="4" w:space="0" w:color="auto"/>
              <w:bottom w:val="single" w:sz="4" w:space="0" w:color="auto"/>
              <w:right w:val="single" w:sz="4" w:space="0" w:color="auto"/>
            </w:tcBorders>
            <w:hideMark/>
          </w:tcPr>
          <w:p w:rsidR="00207538" w:rsidRDefault="00207538" w:rsidP="00A9264A">
            <w:pPr>
              <w:jc w:val="center"/>
              <w:rPr>
                <w:rFonts w:ascii="Arial" w:hAnsi="Arial" w:cs="Arial"/>
                <w:b/>
                <w:color w:val="414142"/>
                <w:sz w:val="20"/>
                <w:szCs w:val="20"/>
                <w:shd w:val="clear" w:color="auto" w:fill="FFFFFF"/>
              </w:rPr>
            </w:pPr>
          </w:p>
          <w:p w:rsidR="00207538" w:rsidRDefault="00207538" w:rsidP="00A9264A">
            <w:pPr>
              <w:jc w:val="center"/>
              <w:rPr>
                <w:rFonts w:ascii="Arial" w:hAnsi="Arial" w:cs="Arial"/>
                <w:b/>
                <w:color w:val="414142"/>
                <w:sz w:val="20"/>
                <w:szCs w:val="20"/>
                <w:shd w:val="clear" w:color="auto" w:fill="FFFFFF"/>
              </w:rPr>
            </w:pPr>
          </w:p>
          <w:p w:rsidR="000A0694" w:rsidRPr="000A0694" w:rsidRDefault="000A0694" w:rsidP="00A9264A">
            <w:pPr>
              <w:jc w:val="center"/>
              <w:rPr>
                <w:b/>
                <w:sz w:val="20"/>
                <w:szCs w:val="20"/>
              </w:rPr>
            </w:pPr>
            <w:r w:rsidRPr="000A0694">
              <w:rPr>
                <w:rFonts w:ascii="Arial" w:hAnsi="Arial" w:cs="Arial"/>
                <w:b/>
                <w:color w:val="414142"/>
                <w:sz w:val="20"/>
                <w:szCs w:val="20"/>
                <w:shd w:val="clear" w:color="auto" w:fill="FFFFFF"/>
              </w:rPr>
              <w:t>Amata vietu skaits</w:t>
            </w:r>
            <w:r w:rsidRPr="000A0694">
              <w:rPr>
                <w:rFonts w:ascii="Arial" w:hAnsi="Arial" w:cs="Arial"/>
                <w:b/>
                <w:color w:val="414142"/>
                <w:sz w:val="20"/>
                <w:szCs w:val="20"/>
                <w:shd w:val="clear" w:color="auto" w:fill="FFFFFF"/>
                <w:vertAlign w:val="superscript"/>
              </w:rPr>
              <w:t>2</w:t>
            </w:r>
          </w:p>
        </w:tc>
        <w:tc>
          <w:tcPr>
            <w:tcW w:w="1382" w:type="dxa"/>
            <w:vMerge w:val="restart"/>
            <w:tcBorders>
              <w:top w:val="single" w:sz="4" w:space="0" w:color="auto"/>
              <w:left w:val="single" w:sz="4" w:space="0" w:color="auto"/>
              <w:bottom w:val="single" w:sz="4" w:space="0" w:color="auto"/>
              <w:right w:val="single" w:sz="4" w:space="0" w:color="auto"/>
            </w:tcBorders>
            <w:hideMark/>
          </w:tcPr>
          <w:p w:rsidR="00207538" w:rsidRDefault="00207538" w:rsidP="00A9264A">
            <w:pPr>
              <w:jc w:val="center"/>
              <w:rPr>
                <w:rFonts w:ascii="Arial" w:hAnsi="Arial" w:cs="Arial"/>
                <w:b/>
                <w:color w:val="414142"/>
                <w:sz w:val="20"/>
                <w:szCs w:val="20"/>
                <w:shd w:val="clear" w:color="auto" w:fill="FFFFFF"/>
              </w:rPr>
            </w:pPr>
          </w:p>
          <w:p w:rsidR="00207538" w:rsidRDefault="00207538" w:rsidP="00A9264A">
            <w:pPr>
              <w:jc w:val="center"/>
              <w:rPr>
                <w:rFonts w:ascii="Arial" w:hAnsi="Arial" w:cs="Arial"/>
                <w:b/>
                <w:color w:val="414142"/>
                <w:sz w:val="20"/>
                <w:szCs w:val="20"/>
                <w:shd w:val="clear" w:color="auto" w:fill="FFFFFF"/>
              </w:rPr>
            </w:pPr>
          </w:p>
          <w:p w:rsidR="000A0694" w:rsidRPr="000A0694" w:rsidRDefault="000A0694" w:rsidP="00A9264A">
            <w:pPr>
              <w:jc w:val="center"/>
              <w:rPr>
                <w:b/>
                <w:sz w:val="20"/>
                <w:szCs w:val="20"/>
              </w:rPr>
            </w:pPr>
            <w:r w:rsidRPr="000A0694">
              <w:rPr>
                <w:rFonts w:ascii="Arial" w:hAnsi="Arial" w:cs="Arial"/>
                <w:b/>
                <w:color w:val="414142"/>
                <w:sz w:val="20"/>
                <w:szCs w:val="20"/>
                <w:shd w:val="clear" w:color="auto" w:fill="FFFFFF"/>
              </w:rPr>
              <w:t>Mēnešalgas diapazons</w:t>
            </w:r>
            <w:r w:rsidRPr="000A0694">
              <w:rPr>
                <w:rFonts w:ascii="Arial" w:hAnsi="Arial" w:cs="Arial"/>
                <w:b/>
                <w:color w:val="414142"/>
                <w:sz w:val="20"/>
                <w:szCs w:val="20"/>
                <w:shd w:val="clear" w:color="auto" w:fill="FFFFFF"/>
                <w:vertAlign w:val="superscript"/>
              </w:rPr>
              <w:t>3</w:t>
            </w:r>
            <w:r w:rsidRPr="000A0694">
              <w:rPr>
                <w:rFonts w:ascii="Arial" w:hAnsi="Arial" w:cs="Arial"/>
                <w:b/>
                <w:color w:val="414142"/>
                <w:sz w:val="20"/>
                <w:szCs w:val="20"/>
              </w:rPr>
              <w:br/>
            </w:r>
            <w:r w:rsidRPr="000A0694">
              <w:rPr>
                <w:rFonts w:ascii="Arial" w:hAnsi="Arial" w:cs="Arial"/>
                <w:b/>
                <w:color w:val="414142"/>
                <w:sz w:val="20"/>
                <w:szCs w:val="20"/>
                <w:shd w:val="clear" w:color="auto" w:fill="FFFFFF"/>
              </w:rPr>
              <w:t>(no–līdz)</w:t>
            </w:r>
          </w:p>
        </w:tc>
        <w:tc>
          <w:tcPr>
            <w:tcW w:w="1028" w:type="dxa"/>
            <w:vMerge w:val="restart"/>
            <w:tcBorders>
              <w:top w:val="single" w:sz="4" w:space="0" w:color="auto"/>
              <w:left w:val="single" w:sz="4" w:space="0" w:color="auto"/>
              <w:bottom w:val="single" w:sz="4" w:space="0" w:color="auto"/>
              <w:right w:val="single" w:sz="4" w:space="0" w:color="auto"/>
            </w:tcBorders>
          </w:tcPr>
          <w:p w:rsidR="00207538" w:rsidRDefault="00207538" w:rsidP="00A9264A">
            <w:pPr>
              <w:jc w:val="center"/>
              <w:rPr>
                <w:b/>
              </w:rPr>
            </w:pPr>
          </w:p>
          <w:p w:rsidR="00207538" w:rsidRPr="00207538" w:rsidRDefault="00207538" w:rsidP="00A9264A">
            <w:pPr>
              <w:jc w:val="center"/>
              <w:rPr>
                <w:b/>
                <w:sz w:val="8"/>
                <w:szCs w:val="16"/>
              </w:rPr>
            </w:pPr>
          </w:p>
          <w:p w:rsidR="000A0694" w:rsidRDefault="000A0694" w:rsidP="00A9264A">
            <w:pPr>
              <w:jc w:val="center"/>
              <w:rPr>
                <w:b/>
              </w:rPr>
            </w:pPr>
            <w:r>
              <w:rPr>
                <w:b/>
              </w:rPr>
              <w:t>Vidējā mēnešalga</w:t>
            </w:r>
          </w:p>
          <w:p w:rsidR="000A0694" w:rsidRDefault="000A0694" w:rsidP="00A9264A">
            <w:pPr>
              <w:jc w:val="center"/>
              <w:rPr>
                <w:b/>
              </w:rPr>
            </w:pPr>
          </w:p>
        </w:tc>
      </w:tr>
      <w:tr w:rsidR="000A0694" w:rsidTr="00207538">
        <w:trPr>
          <w:cantSplit/>
          <w:trHeight w:val="411"/>
        </w:trPr>
        <w:tc>
          <w:tcPr>
            <w:tcW w:w="3020" w:type="dxa"/>
            <w:tcBorders>
              <w:top w:val="single" w:sz="4" w:space="0" w:color="auto"/>
              <w:left w:val="single" w:sz="4" w:space="0" w:color="auto"/>
              <w:bottom w:val="single" w:sz="4" w:space="0" w:color="auto"/>
              <w:right w:val="single" w:sz="4" w:space="0" w:color="auto"/>
            </w:tcBorders>
            <w:hideMark/>
          </w:tcPr>
          <w:p w:rsidR="00207538" w:rsidRDefault="00207538" w:rsidP="000A0694">
            <w:pPr>
              <w:jc w:val="center"/>
              <w:rPr>
                <w:rFonts w:ascii="Arial" w:hAnsi="Arial" w:cs="Arial"/>
                <w:b/>
                <w:color w:val="414142"/>
                <w:sz w:val="20"/>
                <w:szCs w:val="20"/>
              </w:rPr>
            </w:pPr>
            <w:r>
              <w:rPr>
                <w:rFonts w:ascii="Arial" w:hAnsi="Arial" w:cs="Arial"/>
                <w:b/>
                <w:color w:val="414142"/>
                <w:sz w:val="20"/>
                <w:szCs w:val="20"/>
              </w:rPr>
              <w:t xml:space="preserve">   </w:t>
            </w:r>
          </w:p>
          <w:p w:rsidR="000A0694" w:rsidRPr="000A0694" w:rsidRDefault="000A0694" w:rsidP="00207538">
            <w:pPr>
              <w:jc w:val="center"/>
              <w:rPr>
                <w:rFonts w:ascii="Arial" w:hAnsi="Arial" w:cs="Arial"/>
                <w:b/>
                <w:color w:val="414142"/>
                <w:sz w:val="20"/>
                <w:szCs w:val="20"/>
                <w:lang w:val="en-GB"/>
              </w:rPr>
            </w:pPr>
            <w:r w:rsidRPr="000A0694">
              <w:rPr>
                <w:rFonts w:ascii="Arial" w:hAnsi="Arial" w:cs="Arial"/>
                <w:b/>
                <w:color w:val="414142"/>
                <w:sz w:val="20"/>
                <w:szCs w:val="20"/>
              </w:rPr>
              <w:t xml:space="preserve">amatu saime, </w:t>
            </w:r>
            <w:proofErr w:type="spellStart"/>
            <w:r w:rsidRPr="000A0694">
              <w:rPr>
                <w:rFonts w:ascii="Arial" w:hAnsi="Arial" w:cs="Arial"/>
                <w:b/>
                <w:color w:val="414142"/>
                <w:sz w:val="20"/>
                <w:szCs w:val="20"/>
              </w:rPr>
              <w:t>apakšsaime</w:t>
            </w:r>
            <w:proofErr w:type="spellEnd"/>
            <w:r w:rsidRPr="000A0694">
              <w:rPr>
                <w:rFonts w:ascii="Arial" w:hAnsi="Arial" w:cs="Arial"/>
                <w:b/>
                <w:color w:val="414142"/>
                <w:sz w:val="20"/>
                <w:szCs w:val="20"/>
              </w:rPr>
              <w:t>, līmenis vai amata kategorija, līmenis</w:t>
            </w:r>
            <w:r w:rsidRPr="000A0694">
              <w:rPr>
                <w:rFonts w:ascii="Arial" w:hAnsi="Arial" w:cs="Arial"/>
                <w:b/>
                <w:color w:val="414142"/>
                <w:sz w:val="20"/>
                <w:szCs w:val="20"/>
                <w:vertAlign w:val="superscript"/>
              </w:rPr>
              <w:t>1</w:t>
            </w:r>
          </w:p>
          <w:p w:rsidR="000A0694" w:rsidRPr="000A0694" w:rsidRDefault="000A0694" w:rsidP="000A0694">
            <w:pPr>
              <w:jc w:val="center"/>
              <w:rPr>
                <w:b/>
                <w:lang w:val="en-GB"/>
              </w:rPr>
            </w:pPr>
          </w:p>
        </w:tc>
        <w:tc>
          <w:tcPr>
            <w:tcW w:w="3501" w:type="dxa"/>
            <w:tcBorders>
              <w:top w:val="single" w:sz="4" w:space="0" w:color="auto"/>
              <w:left w:val="single" w:sz="4" w:space="0" w:color="auto"/>
              <w:bottom w:val="single" w:sz="4" w:space="0" w:color="auto"/>
              <w:right w:val="single" w:sz="4" w:space="0" w:color="auto"/>
            </w:tcBorders>
            <w:hideMark/>
          </w:tcPr>
          <w:p w:rsidR="00207538" w:rsidRDefault="00207538" w:rsidP="000A0694">
            <w:pPr>
              <w:jc w:val="center"/>
              <w:rPr>
                <w:b/>
              </w:rPr>
            </w:pPr>
          </w:p>
          <w:p w:rsidR="00207538" w:rsidRPr="00207538" w:rsidRDefault="00207538" w:rsidP="000A0694">
            <w:pPr>
              <w:jc w:val="center"/>
              <w:rPr>
                <w:b/>
                <w:sz w:val="4"/>
              </w:rPr>
            </w:pPr>
          </w:p>
          <w:p w:rsidR="000A0694" w:rsidRDefault="000A0694" w:rsidP="00207538">
            <w:pPr>
              <w:jc w:val="center"/>
              <w:rPr>
                <w:b/>
              </w:rPr>
            </w:pPr>
            <w:r>
              <w:rPr>
                <w:b/>
              </w:rPr>
              <w:t>amata nosaukums</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0694" w:rsidRDefault="000A0694" w:rsidP="000A0694">
            <w:pPr>
              <w:jc w:val="center"/>
              <w:rPr>
                <w:rFonts w:ascii="Times New Roman" w:eastAsia="Times New Roman" w:hAnsi="Times New Roman" w:cs="Times New Roman"/>
                <w:b/>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0A0694" w:rsidRDefault="000A0694" w:rsidP="000A0694">
            <w:pPr>
              <w:jc w:val="center"/>
              <w:rPr>
                <w:rFonts w:ascii="Times New Roman" w:eastAsia="Times New Roman" w:hAnsi="Times New Roman" w:cs="Times New Roman"/>
                <w:b/>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0A0694" w:rsidRDefault="000A0694" w:rsidP="000A0694">
            <w:pPr>
              <w:jc w:val="center"/>
              <w:rPr>
                <w:rFonts w:ascii="Times New Roman" w:eastAsia="Times New Roman" w:hAnsi="Times New Roman" w:cs="Times New Roman"/>
                <w:b/>
              </w:rPr>
            </w:pPr>
          </w:p>
        </w:tc>
      </w:tr>
      <w:tr w:rsidR="000A0694" w:rsidTr="00207538">
        <w:tc>
          <w:tcPr>
            <w:tcW w:w="3020"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1</w:t>
            </w:r>
          </w:p>
        </w:tc>
        <w:tc>
          <w:tcPr>
            <w:tcW w:w="3501"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2</w:t>
            </w:r>
          </w:p>
        </w:tc>
        <w:tc>
          <w:tcPr>
            <w:tcW w:w="1417"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3</w:t>
            </w:r>
          </w:p>
        </w:tc>
        <w:tc>
          <w:tcPr>
            <w:tcW w:w="1382"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4</w:t>
            </w:r>
          </w:p>
        </w:tc>
        <w:tc>
          <w:tcPr>
            <w:tcW w:w="1028"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5</w:t>
            </w:r>
          </w:p>
        </w:tc>
      </w:tr>
      <w:tr w:rsidR="000A0694" w:rsidTr="00207538">
        <w:tc>
          <w:tcPr>
            <w:tcW w:w="3020" w:type="dxa"/>
            <w:tcBorders>
              <w:top w:val="single" w:sz="4" w:space="0" w:color="auto"/>
              <w:left w:val="single" w:sz="4" w:space="0" w:color="auto"/>
              <w:bottom w:val="single" w:sz="4" w:space="0" w:color="auto"/>
              <w:right w:val="single" w:sz="4" w:space="0" w:color="auto"/>
            </w:tcBorders>
          </w:tcPr>
          <w:p w:rsidR="000A0694" w:rsidRDefault="00207538" w:rsidP="00A9264A">
            <w:pPr>
              <w:rPr>
                <w:b/>
              </w:rPr>
            </w:pPr>
            <w:r>
              <w:rPr>
                <w:b/>
              </w:rPr>
              <w:t>II, IIA</w:t>
            </w:r>
          </w:p>
        </w:tc>
        <w:tc>
          <w:tcPr>
            <w:tcW w:w="3501" w:type="dxa"/>
            <w:tcBorders>
              <w:top w:val="single" w:sz="4" w:space="0" w:color="auto"/>
              <w:left w:val="single" w:sz="4" w:space="0" w:color="auto"/>
              <w:bottom w:val="single" w:sz="4" w:space="0" w:color="auto"/>
              <w:right w:val="single" w:sz="4" w:space="0" w:color="auto"/>
            </w:tcBorders>
          </w:tcPr>
          <w:p w:rsidR="000A0694" w:rsidRDefault="000A0694" w:rsidP="00A9264A">
            <w:pPr>
              <w:rPr>
                <w:b/>
              </w:rPr>
            </w:pPr>
            <w:r>
              <w:rPr>
                <w:b/>
              </w:rPr>
              <w:t>Valdes loceklis</w:t>
            </w:r>
          </w:p>
        </w:tc>
        <w:tc>
          <w:tcPr>
            <w:tcW w:w="1417" w:type="dxa"/>
            <w:tcBorders>
              <w:top w:val="single" w:sz="4" w:space="0" w:color="auto"/>
              <w:left w:val="single" w:sz="4" w:space="0" w:color="auto"/>
              <w:bottom w:val="single" w:sz="4" w:space="0" w:color="auto"/>
              <w:right w:val="single" w:sz="4" w:space="0" w:color="auto"/>
            </w:tcBorders>
          </w:tcPr>
          <w:p w:rsidR="000A0694" w:rsidRDefault="000A0694" w:rsidP="00A9264A">
            <w:pPr>
              <w:jc w:val="center"/>
              <w:rPr>
                <w:b/>
              </w:rPr>
            </w:pPr>
            <w:r>
              <w:rPr>
                <w:b/>
              </w:rPr>
              <w:t>1</w:t>
            </w:r>
          </w:p>
        </w:tc>
        <w:tc>
          <w:tcPr>
            <w:tcW w:w="1382" w:type="dxa"/>
            <w:tcBorders>
              <w:top w:val="single" w:sz="4" w:space="0" w:color="auto"/>
              <w:left w:val="single" w:sz="4" w:space="0" w:color="auto"/>
              <w:bottom w:val="single" w:sz="4" w:space="0" w:color="auto"/>
              <w:right w:val="single" w:sz="4" w:space="0" w:color="auto"/>
            </w:tcBorders>
          </w:tcPr>
          <w:p w:rsidR="000A0694" w:rsidRDefault="000A0694" w:rsidP="00A9264A">
            <w:pPr>
              <w:jc w:val="center"/>
              <w:rPr>
                <w:b/>
              </w:rPr>
            </w:pPr>
            <w:r>
              <w:rPr>
                <w:b/>
              </w:rPr>
              <w:t>1200</w:t>
            </w:r>
          </w:p>
        </w:tc>
        <w:tc>
          <w:tcPr>
            <w:tcW w:w="1028" w:type="dxa"/>
            <w:tcBorders>
              <w:top w:val="single" w:sz="4" w:space="0" w:color="auto"/>
              <w:left w:val="single" w:sz="4" w:space="0" w:color="auto"/>
              <w:bottom w:val="single" w:sz="4" w:space="0" w:color="auto"/>
              <w:right w:val="single" w:sz="4" w:space="0" w:color="auto"/>
            </w:tcBorders>
          </w:tcPr>
          <w:p w:rsidR="000A0694" w:rsidRDefault="000A0694" w:rsidP="00A9264A">
            <w:pPr>
              <w:jc w:val="center"/>
              <w:rPr>
                <w:b/>
              </w:rPr>
            </w:pPr>
            <w:r>
              <w:rPr>
                <w:b/>
              </w:rPr>
              <w:t>1200</w:t>
            </w:r>
          </w:p>
        </w:tc>
      </w:tr>
      <w:tr w:rsidR="000A0694" w:rsidTr="00207538">
        <w:tc>
          <w:tcPr>
            <w:tcW w:w="3020" w:type="dxa"/>
            <w:tcBorders>
              <w:top w:val="single" w:sz="4" w:space="0" w:color="auto"/>
              <w:left w:val="single" w:sz="4" w:space="0" w:color="auto"/>
              <w:bottom w:val="single" w:sz="4" w:space="0" w:color="auto"/>
              <w:right w:val="single" w:sz="4" w:space="0" w:color="auto"/>
            </w:tcBorders>
            <w:hideMark/>
          </w:tcPr>
          <w:p w:rsidR="000A0694" w:rsidRDefault="000A0694" w:rsidP="00A9264A">
            <w:pPr>
              <w:rPr>
                <w:b/>
              </w:rPr>
            </w:pPr>
            <w:r>
              <w:rPr>
                <w:b/>
              </w:rPr>
              <w:t>14,IIIA</w:t>
            </w:r>
          </w:p>
        </w:tc>
        <w:tc>
          <w:tcPr>
            <w:tcW w:w="3501" w:type="dxa"/>
            <w:tcBorders>
              <w:top w:val="single" w:sz="4" w:space="0" w:color="auto"/>
              <w:left w:val="single" w:sz="4" w:space="0" w:color="auto"/>
              <w:bottom w:val="single" w:sz="4" w:space="0" w:color="auto"/>
              <w:right w:val="single" w:sz="4" w:space="0" w:color="auto"/>
            </w:tcBorders>
            <w:hideMark/>
          </w:tcPr>
          <w:p w:rsidR="000A0694" w:rsidRDefault="000A0694" w:rsidP="00A9264A">
            <w:pPr>
              <w:rPr>
                <w:b/>
              </w:rPr>
            </w:pPr>
            <w:r>
              <w:rPr>
                <w:b/>
              </w:rPr>
              <w:t>Galvenais grāmatvedis</w:t>
            </w:r>
          </w:p>
        </w:tc>
        <w:tc>
          <w:tcPr>
            <w:tcW w:w="1417"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sz w:val="20"/>
                <w:szCs w:val="20"/>
              </w:rPr>
            </w:pPr>
            <w:r>
              <w:rPr>
                <w:b/>
              </w:rPr>
              <w:t>1</w:t>
            </w:r>
          </w:p>
        </w:tc>
        <w:tc>
          <w:tcPr>
            <w:tcW w:w="1382"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745</w:t>
            </w:r>
          </w:p>
        </w:tc>
        <w:tc>
          <w:tcPr>
            <w:tcW w:w="1028"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745</w:t>
            </w:r>
          </w:p>
        </w:tc>
      </w:tr>
      <w:tr w:rsidR="000A0694" w:rsidTr="00207538">
        <w:tc>
          <w:tcPr>
            <w:tcW w:w="3020" w:type="dxa"/>
            <w:tcBorders>
              <w:top w:val="single" w:sz="4" w:space="0" w:color="auto"/>
              <w:left w:val="single" w:sz="4" w:space="0" w:color="auto"/>
              <w:bottom w:val="single" w:sz="4" w:space="0" w:color="auto"/>
              <w:right w:val="single" w:sz="4" w:space="0" w:color="auto"/>
            </w:tcBorders>
            <w:hideMark/>
          </w:tcPr>
          <w:p w:rsidR="000A0694" w:rsidRDefault="000A0694" w:rsidP="00A9264A">
            <w:pPr>
              <w:rPr>
                <w:b/>
              </w:rPr>
            </w:pPr>
            <w:r>
              <w:rPr>
                <w:b/>
              </w:rPr>
              <w:t>26.3,IIA</w:t>
            </w:r>
          </w:p>
        </w:tc>
        <w:tc>
          <w:tcPr>
            <w:tcW w:w="3501"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both"/>
              <w:rPr>
                <w:b/>
              </w:rPr>
            </w:pPr>
            <w:r>
              <w:rPr>
                <w:b/>
              </w:rPr>
              <w:t>Kontrolieris</w:t>
            </w:r>
          </w:p>
        </w:tc>
        <w:tc>
          <w:tcPr>
            <w:tcW w:w="1417"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3</w:t>
            </w:r>
          </w:p>
        </w:tc>
        <w:tc>
          <w:tcPr>
            <w:tcW w:w="1382"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610</w:t>
            </w:r>
          </w:p>
        </w:tc>
        <w:tc>
          <w:tcPr>
            <w:tcW w:w="1028" w:type="dxa"/>
            <w:tcBorders>
              <w:top w:val="single" w:sz="4" w:space="0" w:color="auto"/>
              <w:left w:val="single" w:sz="4" w:space="0" w:color="auto"/>
              <w:bottom w:val="single" w:sz="4" w:space="0" w:color="auto"/>
              <w:right w:val="single" w:sz="4" w:space="0" w:color="auto"/>
            </w:tcBorders>
            <w:hideMark/>
          </w:tcPr>
          <w:p w:rsidR="000A0694" w:rsidRDefault="000A0694" w:rsidP="00A9264A">
            <w:pPr>
              <w:jc w:val="center"/>
              <w:rPr>
                <w:b/>
              </w:rPr>
            </w:pPr>
            <w:r>
              <w:rPr>
                <w:b/>
              </w:rPr>
              <w:t>610</w:t>
            </w:r>
          </w:p>
        </w:tc>
      </w:tr>
    </w:tbl>
    <w:p w:rsidR="000A0694" w:rsidRDefault="000A0694" w:rsidP="000A0694">
      <w:pPr>
        <w:pStyle w:val="tvhtml"/>
        <w:shd w:val="clear" w:color="auto" w:fill="FFFFFF"/>
        <w:spacing w:line="293" w:lineRule="atLeast"/>
        <w:ind w:firstLine="300"/>
        <w:rPr>
          <w:rFonts w:ascii="Arial" w:hAnsi="Arial" w:cs="Arial"/>
          <w:color w:val="414142"/>
          <w:sz w:val="20"/>
          <w:szCs w:val="20"/>
        </w:rPr>
      </w:pPr>
      <w:proofErr w:type="spellStart"/>
      <w:r>
        <w:rPr>
          <w:rFonts w:ascii="Arial" w:hAnsi="Arial" w:cs="Arial"/>
          <w:color w:val="414142"/>
          <w:sz w:val="20"/>
          <w:szCs w:val="20"/>
        </w:rPr>
        <w:t>Piezīmes</w:t>
      </w:r>
      <w:proofErr w:type="spellEnd"/>
      <w:r>
        <w:rPr>
          <w:rFonts w:ascii="Arial" w:hAnsi="Arial" w:cs="Arial"/>
          <w:color w:val="414142"/>
          <w:sz w:val="20"/>
          <w:szCs w:val="20"/>
        </w:rPr>
        <w:t>.</w:t>
      </w:r>
    </w:p>
    <w:p w:rsidR="000A0694" w:rsidRDefault="000A0694" w:rsidP="000A0694">
      <w:pPr>
        <w:pStyle w:val="tvhtml"/>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vertAlign w:val="superscript"/>
        </w:rPr>
        <w:t>1</w:t>
      </w:r>
      <w:r>
        <w:rPr>
          <w:rFonts w:ascii="Arial" w:hAnsi="Arial" w:cs="Arial"/>
          <w:color w:val="414142"/>
          <w:sz w:val="20"/>
          <w:szCs w:val="20"/>
        </w:rPr>
        <w:t> </w:t>
      </w:r>
      <w:proofErr w:type="spellStart"/>
      <w:r>
        <w:rPr>
          <w:rFonts w:ascii="Arial" w:hAnsi="Arial" w:cs="Arial"/>
          <w:color w:val="414142"/>
          <w:sz w:val="20"/>
          <w:szCs w:val="20"/>
        </w:rPr>
        <w:t>Norāda</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amatu</w:t>
      </w:r>
      <w:proofErr w:type="spellEnd"/>
      <w:r>
        <w:rPr>
          <w:rFonts w:ascii="Arial" w:hAnsi="Arial" w:cs="Arial"/>
          <w:color w:val="414142"/>
          <w:sz w:val="20"/>
          <w:szCs w:val="20"/>
        </w:rPr>
        <w:t xml:space="preserve"> </w:t>
      </w:r>
      <w:proofErr w:type="spellStart"/>
      <w:r>
        <w:rPr>
          <w:rFonts w:ascii="Arial" w:hAnsi="Arial" w:cs="Arial"/>
          <w:color w:val="414142"/>
          <w:sz w:val="20"/>
          <w:szCs w:val="20"/>
        </w:rPr>
        <w:t>saimes</w:t>
      </w:r>
      <w:proofErr w:type="spellEnd"/>
      <w:r>
        <w:rPr>
          <w:rFonts w:ascii="Arial" w:hAnsi="Arial" w:cs="Arial"/>
          <w:color w:val="414142"/>
          <w:sz w:val="20"/>
          <w:szCs w:val="20"/>
        </w:rPr>
        <w:t xml:space="preserve"> </w:t>
      </w:r>
      <w:proofErr w:type="gramStart"/>
      <w:r>
        <w:rPr>
          <w:rFonts w:ascii="Arial" w:hAnsi="Arial" w:cs="Arial"/>
          <w:color w:val="414142"/>
          <w:sz w:val="20"/>
          <w:szCs w:val="20"/>
        </w:rPr>
        <w:t>un</w:t>
      </w:r>
      <w:proofErr w:type="gramEnd"/>
      <w:r>
        <w:rPr>
          <w:rFonts w:ascii="Arial" w:hAnsi="Arial" w:cs="Arial"/>
          <w:color w:val="414142"/>
          <w:sz w:val="20"/>
          <w:szCs w:val="20"/>
        </w:rPr>
        <w:t xml:space="preserve"> </w:t>
      </w:r>
      <w:proofErr w:type="spellStart"/>
      <w:r>
        <w:rPr>
          <w:rFonts w:ascii="Arial" w:hAnsi="Arial" w:cs="Arial"/>
          <w:color w:val="414142"/>
          <w:sz w:val="20"/>
          <w:szCs w:val="20"/>
        </w:rPr>
        <w:t>apakšsaimes</w:t>
      </w:r>
      <w:proofErr w:type="spellEnd"/>
      <w:r>
        <w:rPr>
          <w:rFonts w:ascii="Arial" w:hAnsi="Arial" w:cs="Arial"/>
          <w:color w:val="414142"/>
          <w:sz w:val="20"/>
          <w:szCs w:val="20"/>
        </w:rPr>
        <w:t xml:space="preserve"> </w:t>
      </w:r>
      <w:proofErr w:type="spellStart"/>
      <w:r>
        <w:rPr>
          <w:rFonts w:ascii="Arial" w:hAnsi="Arial" w:cs="Arial"/>
          <w:color w:val="414142"/>
          <w:sz w:val="20"/>
          <w:szCs w:val="20"/>
        </w:rPr>
        <w:t>numuru</w:t>
      </w:r>
      <w:proofErr w:type="spellEnd"/>
      <w:r>
        <w:rPr>
          <w:rFonts w:ascii="Arial" w:hAnsi="Arial" w:cs="Arial"/>
          <w:color w:val="414142"/>
          <w:sz w:val="20"/>
          <w:szCs w:val="20"/>
        </w:rPr>
        <w:t xml:space="preserve"> un </w:t>
      </w:r>
      <w:proofErr w:type="spellStart"/>
      <w:r>
        <w:rPr>
          <w:rFonts w:ascii="Arial" w:hAnsi="Arial" w:cs="Arial"/>
          <w:color w:val="414142"/>
          <w:sz w:val="20"/>
          <w:szCs w:val="20"/>
        </w:rPr>
        <w:t>nosaukumu</w:t>
      </w:r>
      <w:proofErr w:type="spellEnd"/>
      <w:r>
        <w:rPr>
          <w:rFonts w:ascii="Arial" w:hAnsi="Arial" w:cs="Arial"/>
          <w:color w:val="414142"/>
          <w:sz w:val="20"/>
          <w:szCs w:val="20"/>
        </w:rPr>
        <w:t xml:space="preserve">, </w:t>
      </w:r>
      <w:proofErr w:type="spellStart"/>
      <w:r>
        <w:rPr>
          <w:rFonts w:ascii="Arial" w:hAnsi="Arial" w:cs="Arial"/>
          <w:color w:val="414142"/>
          <w:sz w:val="20"/>
          <w:szCs w:val="20"/>
        </w:rPr>
        <w:t>kā</w:t>
      </w:r>
      <w:proofErr w:type="spellEnd"/>
      <w:r>
        <w:rPr>
          <w:rFonts w:ascii="Arial" w:hAnsi="Arial" w:cs="Arial"/>
          <w:color w:val="414142"/>
          <w:sz w:val="20"/>
          <w:szCs w:val="20"/>
        </w:rPr>
        <w:t xml:space="preserve"> </w:t>
      </w:r>
      <w:proofErr w:type="spellStart"/>
      <w:r>
        <w:rPr>
          <w:rFonts w:ascii="Arial" w:hAnsi="Arial" w:cs="Arial"/>
          <w:color w:val="414142"/>
          <w:sz w:val="20"/>
          <w:szCs w:val="20"/>
        </w:rPr>
        <w:t>arī</w:t>
      </w:r>
      <w:proofErr w:type="spellEnd"/>
      <w:r>
        <w:rPr>
          <w:rFonts w:ascii="Arial" w:hAnsi="Arial" w:cs="Arial"/>
          <w:color w:val="414142"/>
          <w:sz w:val="20"/>
          <w:szCs w:val="20"/>
        </w:rPr>
        <w:t xml:space="preserve"> </w:t>
      </w:r>
      <w:proofErr w:type="spellStart"/>
      <w:r>
        <w:rPr>
          <w:rFonts w:ascii="Arial" w:hAnsi="Arial" w:cs="Arial"/>
          <w:color w:val="414142"/>
          <w:sz w:val="20"/>
          <w:szCs w:val="20"/>
        </w:rPr>
        <w:t>attiecīgā</w:t>
      </w:r>
      <w:proofErr w:type="spellEnd"/>
      <w:r>
        <w:rPr>
          <w:rFonts w:ascii="Arial" w:hAnsi="Arial" w:cs="Arial"/>
          <w:color w:val="414142"/>
          <w:sz w:val="20"/>
          <w:szCs w:val="20"/>
        </w:rPr>
        <w:t xml:space="preserve"> </w:t>
      </w:r>
      <w:proofErr w:type="spellStart"/>
      <w:r>
        <w:rPr>
          <w:rFonts w:ascii="Arial" w:hAnsi="Arial" w:cs="Arial"/>
          <w:color w:val="414142"/>
          <w:sz w:val="20"/>
          <w:szCs w:val="20"/>
        </w:rPr>
        <w:t>līmeņa</w:t>
      </w:r>
      <w:proofErr w:type="spellEnd"/>
      <w:r>
        <w:rPr>
          <w:rFonts w:ascii="Arial" w:hAnsi="Arial" w:cs="Arial"/>
          <w:color w:val="414142"/>
          <w:sz w:val="20"/>
          <w:szCs w:val="20"/>
        </w:rPr>
        <w:t xml:space="preserve"> </w:t>
      </w:r>
      <w:proofErr w:type="spellStart"/>
      <w:r>
        <w:rPr>
          <w:rFonts w:ascii="Arial" w:hAnsi="Arial" w:cs="Arial"/>
          <w:color w:val="414142"/>
          <w:sz w:val="20"/>
          <w:szCs w:val="20"/>
        </w:rPr>
        <w:t>numuru</w:t>
      </w:r>
      <w:proofErr w:type="spellEnd"/>
      <w:r>
        <w:rPr>
          <w:rFonts w:ascii="Arial" w:hAnsi="Arial" w:cs="Arial"/>
          <w:color w:val="414142"/>
          <w:sz w:val="20"/>
          <w:szCs w:val="20"/>
        </w:rPr>
        <w:t xml:space="preserve">. Par </w:t>
      </w:r>
      <w:proofErr w:type="spellStart"/>
      <w:r>
        <w:rPr>
          <w:rFonts w:ascii="Arial" w:hAnsi="Arial" w:cs="Arial"/>
          <w:color w:val="414142"/>
          <w:sz w:val="20"/>
          <w:szCs w:val="20"/>
        </w:rPr>
        <w:t>pedagogiem</w:t>
      </w:r>
      <w:proofErr w:type="spellEnd"/>
      <w:r>
        <w:rPr>
          <w:rFonts w:ascii="Arial" w:hAnsi="Arial" w:cs="Arial"/>
          <w:color w:val="414142"/>
          <w:sz w:val="20"/>
          <w:szCs w:val="20"/>
        </w:rPr>
        <w:t xml:space="preserve"> </w:t>
      </w:r>
      <w:proofErr w:type="gramStart"/>
      <w:r>
        <w:rPr>
          <w:rFonts w:ascii="Arial" w:hAnsi="Arial" w:cs="Arial"/>
          <w:color w:val="414142"/>
          <w:sz w:val="20"/>
          <w:szCs w:val="20"/>
        </w:rPr>
        <w:t>un</w:t>
      </w:r>
      <w:proofErr w:type="gramEnd"/>
      <w:r>
        <w:rPr>
          <w:rFonts w:ascii="Arial" w:hAnsi="Arial" w:cs="Arial"/>
          <w:color w:val="414142"/>
          <w:sz w:val="20"/>
          <w:szCs w:val="20"/>
        </w:rPr>
        <w:t xml:space="preserve"> </w:t>
      </w:r>
      <w:proofErr w:type="spellStart"/>
      <w:r>
        <w:rPr>
          <w:rFonts w:ascii="Arial" w:hAnsi="Arial" w:cs="Arial"/>
          <w:color w:val="414142"/>
          <w:sz w:val="20"/>
          <w:szCs w:val="20"/>
        </w:rPr>
        <w:t>zinātnisko</w:t>
      </w:r>
      <w:proofErr w:type="spellEnd"/>
      <w:r>
        <w:rPr>
          <w:rFonts w:ascii="Arial" w:hAnsi="Arial" w:cs="Arial"/>
          <w:color w:val="414142"/>
          <w:sz w:val="20"/>
          <w:szCs w:val="20"/>
        </w:rPr>
        <w:t xml:space="preserve"> </w:t>
      </w:r>
      <w:proofErr w:type="spellStart"/>
      <w:r>
        <w:rPr>
          <w:rFonts w:ascii="Arial" w:hAnsi="Arial" w:cs="Arial"/>
          <w:color w:val="414142"/>
          <w:sz w:val="20"/>
          <w:szCs w:val="20"/>
        </w:rPr>
        <w:t>institūtu</w:t>
      </w:r>
      <w:proofErr w:type="spellEnd"/>
      <w:r>
        <w:rPr>
          <w:rFonts w:ascii="Arial" w:hAnsi="Arial" w:cs="Arial"/>
          <w:color w:val="414142"/>
          <w:sz w:val="20"/>
          <w:szCs w:val="20"/>
        </w:rPr>
        <w:t xml:space="preserve"> </w:t>
      </w:r>
      <w:proofErr w:type="spellStart"/>
      <w:r>
        <w:rPr>
          <w:rFonts w:ascii="Arial" w:hAnsi="Arial" w:cs="Arial"/>
          <w:color w:val="414142"/>
          <w:sz w:val="20"/>
          <w:szCs w:val="20"/>
        </w:rPr>
        <w:t>akadēmiskajos</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amatos</w:t>
      </w:r>
      <w:proofErr w:type="spellEnd"/>
      <w:r>
        <w:rPr>
          <w:rFonts w:ascii="Arial" w:hAnsi="Arial" w:cs="Arial"/>
          <w:color w:val="414142"/>
          <w:sz w:val="20"/>
          <w:szCs w:val="20"/>
        </w:rPr>
        <w:t xml:space="preserve"> </w:t>
      </w:r>
      <w:proofErr w:type="spellStart"/>
      <w:r>
        <w:rPr>
          <w:rFonts w:ascii="Arial" w:hAnsi="Arial" w:cs="Arial"/>
          <w:color w:val="414142"/>
          <w:sz w:val="20"/>
          <w:szCs w:val="20"/>
        </w:rPr>
        <w:t>nodarbinātajiem</w:t>
      </w:r>
      <w:proofErr w:type="spellEnd"/>
      <w:r>
        <w:rPr>
          <w:rFonts w:ascii="Arial" w:hAnsi="Arial" w:cs="Arial"/>
          <w:color w:val="414142"/>
          <w:sz w:val="20"/>
          <w:szCs w:val="20"/>
        </w:rPr>
        <w:t xml:space="preserve"> 1. </w:t>
      </w:r>
      <w:proofErr w:type="spellStart"/>
      <w:proofErr w:type="gramStart"/>
      <w:r>
        <w:rPr>
          <w:rFonts w:ascii="Arial" w:hAnsi="Arial" w:cs="Arial"/>
          <w:color w:val="414142"/>
          <w:sz w:val="20"/>
          <w:szCs w:val="20"/>
        </w:rPr>
        <w:t>aili</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neaizpilda</w:t>
      </w:r>
      <w:proofErr w:type="spellEnd"/>
      <w:r>
        <w:rPr>
          <w:rFonts w:ascii="Arial" w:hAnsi="Arial" w:cs="Arial"/>
          <w:color w:val="414142"/>
          <w:sz w:val="20"/>
          <w:szCs w:val="20"/>
        </w:rPr>
        <w:t>.</w:t>
      </w:r>
    </w:p>
    <w:p w:rsidR="000A0694" w:rsidRDefault="000A0694" w:rsidP="000A0694">
      <w:pPr>
        <w:pStyle w:val="tvhtml"/>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vertAlign w:val="superscript"/>
        </w:rPr>
        <w:t>2</w:t>
      </w:r>
      <w:r>
        <w:rPr>
          <w:rFonts w:ascii="Arial" w:hAnsi="Arial" w:cs="Arial"/>
          <w:color w:val="414142"/>
          <w:sz w:val="20"/>
          <w:szCs w:val="20"/>
        </w:rPr>
        <w:t> </w:t>
      </w:r>
      <w:proofErr w:type="spellStart"/>
      <w:proofErr w:type="gramStart"/>
      <w:r>
        <w:rPr>
          <w:rFonts w:ascii="Arial" w:hAnsi="Arial" w:cs="Arial"/>
          <w:color w:val="414142"/>
          <w:sz w:val="20"/>
          <w:szCs w:val="20"/>
        </w:rPr>
        <w:t>Ja</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institūcijā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attiecīgajā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amatu</w:t>
      </w:r>
      <w:proofErr w:type="spellEnd"/>
      <w:r>
        <w:rPr>
          <w:rFonts w:ascii="Arial" w:hAnsi="Arial" w:cs="Arial"/>
          <w:color w:val="414142"/>
          <w:sz w:val="20"/>
          <w:szCs w:val="20"/>
        </w:rPr>
        <w:t xml:space="preserve"> </w:t>
      </w:r>
      <w:proofErr w:type="spellStart"/>
      <w:r>
        <w:rPr>
          <w:rFonts w:ascii="Arial" w:hAnsi="Arial" w:cs="Arial"/>
          <w:color w:val="414142"/>
          <w:sz w:val="20"/>
          <w:szCs w:val="20"/>
        </w:rPr>
        <w:t>saimē</w:t>
      </w:r>
      <w:proofErr w:type="spellEnd"/>
      <w:r>
        <w:rPr>
          <w:rFonts w:ascii="Arial" w:hAnsi="Arial" w:cs="Arial"/>
          <w:color w:val="414142"/>
          <w:sz w:val="20"/>
          <w:szCs w:val="20"/>
        </w:rPr>
        <w:t xml:space="preserve"> </w:t>
      </w:r>
      <w:proofErr w:type="spellStart"/>
      <w:r>
        <w:rPr>
          <w:rFonts w:ascii="Arial" w:hAnsi="Arial" w:cs="Arial"/>
          <w:color w:val="414142"/>
          <w:sz w:val="20"/>
          <w:szCs w:val="20"/>
        </w:rPr>
        <w:t>vai</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amata</w:t>
      </w:r>
      <w:proofErr w:type="spellEnd"/>
      <w:r>
        <w:rPr>
          <w:rFonts w:ascii="Arial" w:hAnsi="Arial" w:cs="Arial"/>
          <w:color w:val="414142"/>
          <w:sz w:val="20"/>
          <w:szCs w:val="20"/>
        </w:rPr>
        <w:t xml:space="preserve"> </w:t>
      </w:r>
      <w:proofErr w:type="spellStart"/>
      <w:r>
        <w:rPr>
          <w:rFonts w:ascii="Arial" w:hAnsi="Arial" w:cs="Arial"/>
          <w:color w:val="414142"/>
          <w:sz w:val="20"/>
          <w:szCs w:val="20"/>
        </w:rPr>
        <w:t>kategorijā</w:t>
      </w:r>
      <w:proofErr w:type="spellEnd"/>
      <w:r>
        <w:rPr>
          <w:rFonts w:ascii="Arial" w:hAnsi="Arial" w:cs="Arial"/>
          <w:color w:val="414142"/>
          <w:sz w:val="20"/>
          <w:szCs w:val="20"/>
        </w:rPr>
        <w:t xml:space="preserve"> </w:t>
      </w:r>
      <w:proofErr w:type="spellStart"/>
      <w:r>
        <w:rPr>
          <w:rFonts w:ascii="Arial" w:hAnsi="Arial" w:cs="Arial"/>
          <w:color w:val="414142"/>
          <w:sz w:val="20"/>
          <w:szCs w:val="20"/>
        </w:rPr>
        <w:t>ir</w:t>
      </w:r>
      <w:proofErr w:type="spellEnd"/>
      <w:r>
        <w:rPr>
          <w:rFonts w:ascii="Arial" w:hAnsi="Arial" w:cs="Arial"/>
          <w:color w:val="414142"/>
          <w:sz w:val="20"/>
          <w:szCs w:val="20"/>
        </w:rPr>
        <w:t xml:space="preserve"> </w:t>
      </w:r>
      <w:proofErr w:type="spellStart"/>
      <w:r>
        <w:rPr>
          <w:rFonts w:ascii="Arial" w:hAnsi="Arial" w:cs="Arial"/>
          <w:color w:val="414142"/>
          <w:sz w:val="20"/>
          <w:szCs w:val="20"/>
        </w:rPr>
        <w:t>klasificēti</w:t>
      </w:r>
      <w:proofErr w:type="spellEnd"/>
      <w:r>
        <w:rPr>
          <w:rFonts w:ascii="Arial" w:hAnsi="Arial" w:cs="Arial"/>
          <w:color w:val="414142"/>
          <w:sz w:val="20"/>
          <w:szCs w:val="20"/>
        </w:rPr>
        <w:t xml:space="preserve"> </w:t>
      </w:r>
      <w:proofErr w:type="spellStart"/>
      <w:r>
        <w:rPr>
          <w:rFonts w:ascii="Arial" w:hAnsi="Arial" w:cs="Arial"/>
          <w:color w:val="414142"/>
          <w:sz w:val="20"/>
          <w:szCs w:val="20"/>
        </w:rPr>
        <w:t>vairāki</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amati</w:t>
      </w:r>
      <w:proofErr w:type="spellEnd"/>
      <w:r>
        <w:rPr>
          <w:rFonts w:ascii="Arial" w:hAnsi="Arial" w:cs="Arial"/>
          <w:color w:val="414142"/>
          <w:sz w:val="20"/>
          <w:szCs w:val="20"/>
        </w:rPr>
        <w:t xml:space="preserve"> </w:t>
      </w:r>
      <w:proofErr w:type="spellStart"/>
      <w:r>
        <w:rPr>
          <w:rFonts w:ascii="Arial" w:hAnsi="Arial" w:cs="Arial"/>
          <w:color w:val="414142"/>
          <w:sz w:val="20"/>
          <w:szCs w:val="20"/>
        </w:rPr>
        <w:t>ar</w:t>
      </w:r>
      <w:proofErr w:type="spellEnd"/>
      <w:r>
        <w:rPr>
          <w:rFonts w:ascii="Arial" w:hAnsi="Arial" w:cs="Arial"/>
          <w:color w:val="414142"/>
          <w:sz w:val="20"/>
          <w:szCs w:val="20"/>
        </w:rPr>
        <w:t xml:space="preserve"> </w:t>
      </w:r>
      <w:proofErr w:type="spellStart"/>
      <w:r>
        <w:rPr>
          <w:rFonts w:ascii="Arial" w:hAnsi="Arial" w:cs="Arial"/>
          <w:color w:val="414142"/>
          <w:sz w:val="20"/>
          <w:szCs w:val="20"/>
        </w:rPr>
        <w:t>vienādu</w:t>
      </w:r>
      <w:proofErr w:type="spellEnd"/>
      <w:r>
        <w:rPr>
          <w:rFonts w:ascii="Arial" w:hAnsi="Arial" w:cs="Arial"/>
          <w:color w:val="414142"/>
          <w:sz w:val="20"/>
          <w:szCs w:val="20"/>
        </w:rPr>
        <w:t xml:space="preserve"> </w:t>
      </w:r>
      <w:proofErr w:type="spellStart"/>
      <w:r>
        <w:rPr>
          <w:rFonts w:ascii="Arial" w:hAnsi="Arial" w:cs="Arial"/>
          <w:color w:val="414142"/>
          <w:sz w:val="20"/>
          <w:szCs w:val="20"/>
        </w:rPr>
        <w:t>nosaukumu</w:t>
      </w:r>
      <w:proofErr w:type="spellEnd"/>
      <w:r>
        <w:rPr>
          <w:rFonts w:ascii="Arial" w:hAnsi="Arial" w:cs="Arial"/>
          <w:color w:val="414142"/>
          <w:sz w:val="20"/>
          <w:szCs w:val="20"/>
        </w:rPr>
        <w:t xml:space="preserve">, </w:t>
      </w:r>
      <w:proofErr w:type="spellStart"/>
      <w:r>
        <w:rPr>
          <w:rFonts w:ascii="Arial" w:hAnsi="Arial" w:cs="Arial"/>
          <w:color w:val="414142"/>
          <w:sz w:val="20"/>
          <w:szCs w:val="20"/>
        </w:rPr>
        <w:t>norāda</w:t>
      </w:r>
      <w:proofErr w:type="spellEnd"/>
      <w:r>
        <w:rPr>
          <w:rFonts w:ascii="Arial" w:hAnsi="Arial" w:cs="Arial"/>
          <w:color w:val="414142"/>
          <w:sz w:val="20"/>
          <w:szCs w:val="20"/>
        </w:rPr>
        <w:t xml:space="preserve"> to </w:t>
      </w:r>
      <w:proofErr w:type="spellStart"/>
      <w:r>
        <w:rPr>
          <w:rFonts w:ascii="Arial" w:hAnsi="Arial" w:cs="Arial"/>
          <w:color w:val="414142"/>
          <w:sz w:val="20"/>
          <w:szCs w:val="20"/>
        </w:rPr>
        <w:t>kopskaitu</w:t>
      </w:r>
      <w:proofErr w:type="spellEnd"/>
      <w:r>
        <w:rPr>
          <w:rFonts w:ascii="Arial" w:hAnsi="Arial" w:cs="Arial"/>
          <w:color w:val="414142"/>
          <w:sz w:val="20"/>
          <w:szCs w:val="20"/>
        </w:rPr>
        <w:t xml:space="preserve">, </w:t>
      </w:r>
      <w:proofErr w:type="spellStart"/>
      <w:r>
        <w:rPr>
          <w:rFonts w:ascii="Arial" w:hAnsi="Arial" w:cs="Arial"/>
          <w:color w:val="414142"/>
          <w:sz w:val="20"/>
          <w:szCs w:val="20"/>
        </w:rPr>
        <w:t>neizdalot</w:t>
      </w:r>
      <w:proofErr w:type="spellEnd"/>
      <w:r>
        <w:rPr>
          <w:rFonts w:ascii="Arial" w:hAnsi="Arial" w:cs="Arial"/>
          <w:color w:val="414142"/>
          <w:sz w:val="20"/>
          <w:szCs w:val="20"/>
        </w:rPr>
        <w:t xml:space="preserve"> </w:t>
      </w:r>
      <w:proofErr w:type="spellStart"/>
      <w:r>
        <w:rPr>
          <w:rFonts w:ascii="Arial" w:hAnsi="Arial" w:cs="Arial"/>
          <w:color w:val="414142"/>
          <w:sz w:val="20"/>
          <w:szCs w:val="20"/>
        </w:rPr>
        <w:t>katru</w:t>
      </w:r>
      <w:proofErr w:type="spellEnd"/>
      <w:r>
        <w:rPr>
          <w:rFonts w:ascii="Arial" w:hAnsi="Arial" w:cs="Arial"/>
          <w:color w:val="414142"/>
          <w:sz w:val="20"/>
          <w:szCs w:val="20"/>
        </w:rPr>
        <w:t xml:space="preserve"> </w:t>
      </w:r>
      <w:proofErr w:type="spellStart"/>
      <w:r>
        <w:rPr>
          <w:rFonts w:ascii="Arial" w:hAnsi="Arial" w:cs="Arial"/>
          <w:color w:val="414142"/>
          <w:sz w:val="20"/>
          <w:szCs w:val="20"/>
        </w:rPr>
        <w:t>atsevišķi</w:t>
      </w:r>
      <w:proofErr w:type="spellEnd"/>
      <w:r>
        <w:rPr>
          <w:rFonts w:ascii="Arial" w:hAnsi="Arial" w:cs="Arial"/>
          <w:color w:val="414142"/>
          <w:sz w:val="20"/>
          <w:szCs w:val="20"/>
        </w:rPr>
        <w:t>.</w:t>
      </w:r>
    </w:p>
    <w:p w:rsidR="000A0694" w:rsidRDefault="000A0694" w:rsidP="000A0694">
      <w:pPr>
        <w:pStyle w:val="tvhtml"/>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vertAlign w:val="superscript"/>
        </w:rPr>
        <w:t>3</w:t>
      </w:r>
      <w:r>
        <w:rPr>
          <w:rFonts w:ascii="Arial" w:hAnsi="Arial" w:cs="Arial"/>
          <w:color w:val="414142"/>
          <w:sz w:val="20"/>
          <w:szCs w:val="20"/>
        </w:rPr>
        <w:t> </w:t>
      </w:r>
      <w:proofErr w:type="spellStart"/>
      <w:proofErr w:type="gramStart"/>
      <w:r>
        <w:rPr>
          <w:rFonts w:ascii="Arial" w:hAnsi="Arial" w:cs="Arial"/>
          <w:color w:val="414142"/>
          <w:sz w:val="20"/>
          <w:szCs w:val="20"/>
        </w:rPr>
        <w:t>Ja</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institūcijā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attiecīgajā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amatu</w:t>
      </w:r>
      <w:proofErr w:type="spellEnd"/>
      <w:r>
        <w:rPr>
          <w:rFonts w:ascii="Arial" w:hAnsi="Arial" w:cs="Arial"/>
          <w:color w:val="414142"/>
          <w:sz w:val="20"/>
          <w:szCs w:val="20"/>
        </w:rPr>
        <w:t xml:space="preserve"> </w:t>
      </w:r>
      <w:proofErr w:type="spellStart"/>
      <w:r>
        <w:rPr>
          <w:rFonts w:ascii="Arial" w:hAnsi="Arial" w:cs="Arial"/>
          <w:color w:val="414142"/>
          <w:sz w:val="20"/>
          <w:szCs w:val="20"/>
        </w:rPr>
        <w:t>saimē</w:t>
      </w:r>
      <w:proofErr w:type="spellEnd"/>
      <w:r>
        <w:rPr>
          <w:rFonts w:ascii="Arial" w:hAnsi="Arial" w:cs="Arial"/>
          <w:color w:val="414142"/>
          <w:sz w:val="20"/>
          <w:szCs w:val="20"/>
        </w:rPr>
        <w:t xml:space="preserve"> </w:t>
      </w:r>
      <w:proofErr w:type="spellStart"/>
      <w:r>
        <w:rPr>
          <w:rFonts w:ascii="Arial" w:hAnsi="Arial" w:cs="Arial"/>
          <w:color w:val="414142"/>
          <w:sz w:val="20"/>
          <w:szCs w:val="20"/>
        </w:rPr>
        <w:t>vai</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amata</w:t>
      </w:r>
      <w:proofErr w:type="spellEnd"/>
      <w:r>
        <w:rPr>
          <w:rFonts w:ascii="Arial" w:hAnsi="Arial" w:cs="Arial"/>
          <w:color w:val="414142"/>
          <w:sz w:val="20"/>
          <w:szCs w:val="20"/>
        </w:rPr>
        <w:t xml:space="preserve"> </w:t>
      </w:r>
      <w:proofErr w:type="spellStart"/>
      <w:r>
        <w:rPr>
          <w:rFonts w:ascii="Arial" w:hAnsi="Arial" w:cs="Arial"/>
          <w:color w:val="414142"/>
          <w:sz w:val="20"/>
          <w:szCs w:val="20"/>
        </w:rPr>
        <w:t>kategorijā</w:t>
      </w:r>
      <w:proofErr w:type="spellEnd"/>
      <w:r>
        <w:rPr>
          <w:rFonts w:ascii="Arial" w:hAnsi="Arial" w:cs="Arial"/>
          <w:color w:val="414142"/>
          <w:sz w:val="20"/>
          <w:szCs w:val="20"/>
        </w:rPr>
        <w:t xml:space="preserve"> </w:t>
      </w:r>
      <w:proofErr w:type="spellStart"/>
      <w:r>
        <w:rPr>
          <w:rFonts w:ascii="Arial" w:hAnsi="Arial" w:cs="Arial"/>
          <w:color w:val="414142"/>
          <w:sz w:val="20"/>
          <w:szCs w:val="20"/>
        </w:rPr>
        <w:t>ir</w:t>
      </w:r>
      <w:proofErr w:type="spellEnd"/>
      <w:r>
        <w:rPr>
          <w:rFonts w:ascii="Arial" w:hAnsi="Arial" w:cs="Arial"/>
          <w:color w:val="414142"/>
          <w:sz w:val="20"/>
          <w:szCs w:val="20"/>
        </w:rPr>
        <w:t xml:space="preserve"> </w:t>
      </w:r>
      <w:proofErr w:type="spellStart"/>
      <w:r>
        <w:rPr>
          <w:rFonts w:ascii="Arial" w:hAnsi="Arial" w:cs="Arial"/>
          <w:color w:val="414142"/>
          <w:sz w:val="20"/>
          <w:szCs w:val="20"/>
        </w:rPr>
        <w:t>klasificēti</w:t>
      </w:r>
      <w:proofErr w:type="spellEnd"/>
      <w:r>
        <w:rPr>
          <w:rFonts w:ascii="Arial" w:hAnsi="Arial" w:cs="Arial"/>
          <w:color w:val="414142"/>
          <w:sz w:val="20"/>
          <w:szCs w:val="20"/>
        </w:rPr>
        <w:t xml:space="preserve"> </w:t>
      </w:r>
      <w:proofErr w:type="spellStart"/>
      <w:r>
        <w:rPr>
          <w:rFonts w:ascii="Arial" w:hAnsi="Arial" w:cs="Arial"/>
          <w:color w:val="414142"/>
          <w:sz w:val="20"/>
          <w:szCs w:val="20"/>
        </w:rPr>
        <w:t>vairāki</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amati</w:t>
      </w:r>
      <w:proofErr w:type="spellEnd"/>
      <w:r>
        <w:rPr>
          <w:rFonts w:ascii="Arial" w:hAnsi="Arial" w:cs="Arial"/>
          <w:color w:val="414142"/>
          <w:sz w:val="20"/>
          <w:szCs w:val="20"/>
        </w:rPr>
        <w:t xml:space="preserve"> </w:t>
      </w:r>
      <w:proofErr w:type="spellStart"/>
      <w:r>
        <w:rPr>
          <w:rFonts w:ascii="Arial" w:hAnsi="Arial" w:cs="Arial"/>
          <w:color w:val="414142"/>
          <w:sz w:val="20"/>
          <w:szCs w:val="20"/>
        </w:rPr>
        <w:t>ar</w:t>
      </w:r>
      <w:proofErr w:type="spellEnd"/>
      <w:r>
        <w:rPr>
          <w:rFonts w:ascii="Arial" w:hAnsi="Arial" w:cs="Arial"/>
          <w:color w:val="414142"/>
          <w:sz w:val="20"/>
          <w:szCs w:val="20"/>
        </w:rPr>
        <w:t xml:space="preserve"> </w:t>
      </w:r>
      <w:proofErr w:type="spellStart"/>
      <w:r>
        <w:rPr>
          <w:rFonts w:ascii="Arial" w:hAnsi="Arial" w:cs="Arial"/>
          <w:color w:val="414142"/>
          <w:sz w:val="20"/>
          <w:szCs w:val="20"/>
        </w:rPr>
        <w:t>vienādu</w:t>
      </w:r>
      <w:proofErr w:type="spellEnd"/>
      <w:r>
        <w:rPr>
          <w:rFonts w:ascii="Arial" w:hAnsi="Arial" w:cs="Arial"/>
          <w:color w:val="414142"/>
          <w:sz w:val="20"/>
          <w:szCs w:val="20"/>
        </w:rPr>
        <w:t xml:space="preserve"> </w:t>
      </w:r>
      <w:proofErr w:type="spellStart"/>
      <w:r>
        <w:rPr>
          <w:rFonts w:ascii="Arial" w:hAnsi="Arial" w:cs="Arial"/>
          <w:color w:val="414142"/>
          <w:sz w:val="20"/>
          <w:szCs w:val="20"/>
        </w:rPr>
        <w:t>nosaukumu</w:t>
      </w:r>
      <w:proofErr w:type="spellEnd"/>
      <w:r>
        <w:rPr>
          <w:rFonts w:ascii="Arial" w:hAnsi="Arial" w:cs="Arial"/>
          <w:color w:val="414142"/>
          <w:sz w:val="20"/>
          <w:szCs w:val="20"/>
        </w:rPr>
        <w:t xml:space="preserve">, 4. </w:t>
      </w:r>
      <w:proofErr w:type="spellStart"/>
      <w:proofErr w:type="gramStart"/>
      <w:r>
        <w:rPr>
          <w:rFonts w:ascii="Arial" w:hAnsi="Arial" w:cs="Arial"/>
          <w:color w:val="414142"/>
          <w:sz w:val="20"/>
          <w:szCs w:val="20"/>
        </w:rPr>
        <w:t>ailē</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norāda</w:t>
      </w:r>
      <w:proofErr w:type="spellEnd"/>
      <w:r>
        <w:rPr>
          <w:rFonts w:ascii="Arial" w:hAnsi="Arial" w:cs="Arial"/>
          <w:color w:val="414142"/>
          <w:sz w:val="20"/>
          <w:szCs w:val="20"/>
        </w:rPr>
        <w:t xml:space="preserve"> </w:t>
      </w:r>
      <w:proofErr w:type="spellStart"/>
      <w:r>
        <w:rPr>
          <w:rFonts w:ascii="Arial" w:hAnsi="Arial" w:cs="Arial"/>
          <w:color w:val="414142"/>
          <w:sz w:val="20"/>
          <w:szCs w:val="20"/>
        </w:rPr>
        <w:t>attiecīgo</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amatpersonu</w:t>
      </w:r>
      <w:proofErr w:type="spellEnd"/>
      <w:r>
        <w:rPr>
          <w:rFonts w:ascii="Arial" w:hAnsi="Arial" w:cs="Arial"/>
          <w:color w:val="414142"/>
          <w:sz w:val="20"/>
          <w:szCs w:val="20"/>
        </w:rPr>
        <w:t xml:space="preserve"> (</w:t>
      </w:r>
      <w:proofErr w:type="spellStart"/>
      <w:r>
        <w:rPr>
          <w:rFonts w:ascii="Arial" w:hAnsi="Arial" w:cs="Arial"/>
          <w:color w:val="414142"/>
          <w:sz w:val="20"/>
          <w:szCs w:val="20"/>
        </w:rPr>
        <w:t>darbinieku</w:t>
      </w:r>
      <w:proofErr w:type="spellEnd"/>
      <w:r>
        <w:rPr>
          <w:rFonts w:ascii="Arial" w:hAnsi="Arial" w:cs="Arial"/>
          <w:color w:val="414142"/>
          <w:sz w:val="20"/>
          <w:szCs w:val="20"/>
        </w:rPr>
        <w:t xml:space="preserve">) </w:t>
      </w:r>
      <w:proofErr w:type="spellStart"/>
      <w:r>
        <w:rPr>
          <w:rFonts w:ascii="Arial" w:hAnsi="Arial" w:cs="Arial"/>
          <w:color w:val="414142"/>
          <w:sz w:val="20"/>
          <w:szCs w:val="20"/>
        </w:rPr>
        <w:t>zemāko</w:t>
      </w:r>
      <w:proofErr w:type="spellEnd"/>
      <w:r>
        <w:rPr>
          <w:rFonts w:ascii="Arial" w:hAnsi="Arial" w:cs="Arial"/>
          <w:color w:val="414142"/>
          <w:sz w:val="20"/>
          <w:szCs w:val="20"/>
        </w:rPr>
        <w:t xml:space="preserve"> un </w:t>
      </w:r>
      <w:proofErr w:type="spellStart"/>
      <w:r>
        <w:rPr>
          <w:rFonts w:ascii="Arial" w:hAnsi="Arial" w:cs="Arial"/>
          <w:color w:val="414142"/>
          <w:sz w:val="20"/>
          <w:szCs w:val="20"/>
        </w:rPr>
        <w:t>augstāko</w:t>
      </w:r>
      <w:proofErr w:type="spellEnd"/>
      <w:r>
        <w:rPr>
          <w:rFonts w:ascii="Arial" w:hAnsi="Arial" w:cs="Arial"/>
          <w:color w:val="414142"/>
          <w:sz w:val="20"/>
          <w:szCs w:val="20"/>
        </w:rPr>
        <w:t xml:space="preserve"> </w:t>
      </w:r>
      <w:proofErr w:type="spellStart"/>
      <w:r>
        <w:rPr>
          <w:rFonts w:ascii="Arial" w:hAnsi="Arial" w:cs="Arial"/>
          <w:color w:val="414142"/>
          <w:sz w:val="20"/>
          <w:szCs w:val="20"/>
        </w:rPr>
        <w:t>mēnešalgu</w:t>
      </w:r>
      <w:proofErr w:type="spellEnd"/>
      <w:r>
        <w:rPr>
          <w:rFonts w:ascii="Arial" w:hAnsi="Arial" w:cs="Arial"/>
          <w:color w:val="414142"/>
          <w:sz w:val="20"/>
          <w:szCs w:val="20"/>
        </w:rPr>
        <w:t xml:space="preserve">. </w:t>
      </w:r>
      <w:proofErr w:type="spellStart"/>
      <w:proofErr w:type="gramStart"/>
      <w:r>
        <w:rPr>
          <w:rFonts w:ascii="Arial" w:hAnsi="Arial" w:cs="Arial"/>
          <w:color w:val="414142"/>
          <w:sz w:val="20"/>
          <w:szCs w:val="20"/>
        </w:rPr>
        <w:t>Ja</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attiecīgajā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amatu</w:t>
      </w:r>
      <w:proofErr w:type="spellEnd"/>
      <w:r>
        <w:rPr>
          <w:rFonts w:ascii="Arial" w:hAnsi="Arial" w:cs="Arial"/>
          <w:color w:val="414142"/>
          <w:sz w:val="20"/>
          <w:szCs w:val="20"/>
        </w:rPr>
        <w:t xml:space="preserve"> </w:t>
      </w:r>
      <w:proofErr w:type="spellStart"/>
      <w:r>
        <w:rPr>
          <w:rFonts w:ascii="Arial" w:hAnsi="Arial" w:cs="Arial"/>
          <w:color w:val="414142"/>
          <w:sz w:val="20"/>
          <w:szCs w:val="20"/>
        </w:rPr>
        <w:t>saimē</w:t>
      </w:r>
      <w:proofErr w:type="spellEnd"/>
      <w:r>
        <w:rPr>
          <w:rFonts w:ascii="Arial" w:hAnsi="Arial" w:cs="Arial"/>
          <w:color w:val="414142"/>
          <w:sz w:val="20"/>
          <w:szCs w:val="20"/>
        </w:rPr>
        <w:t xml:space="preserve"> </w:t>
      </w:r>
      <w:proofErr w:type="spellStart"/>
      <w:r>
        <w:rPr>
          <w:rFonts w:ascii="Arial" w:hAnsi="Arial" w:cs="Arial"/>
          <w:color w:val="414142"/>
          <w:sz w:val="20"/>
          <w:szCs w:val="20"/>
        </w:rPr>
        <w:t>vai</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amata</w:t>
      </w:r>
      <w:proofErr w:type="spellEnd"/>
      <w:r>
        <w:rPr>
          <w:rFonts w:ascii="Arial" w:hAnsi="Arial" w:cs="Arial"/>
          <w:color w:val="414142"/>
          <w:sz w:val="20"/>
          <w:szCs w:val="20"/>
        </w:rPr>
        <w:t xml:space="preserve"> </w:t>
      </w:r>
      <w:proofErr w:type="spellStart"/>
      <w:r>
        <w:rPr>
          <w:rFonts w:ascii="Arial" w:hAnsi="Arial" w:cs="Arial"/>
          <w:color w:val="414142"/>
          <w:sz w:val="20"/>
          <w:szCs w:val="20"/>
        </w:rPr>
        <w:t>kategorijā</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amats</w:t>
      </w:r>
      <w:proofErr w:type="spellEnd"/>
      <w:r>
        <w:rPr>
          <w:rFonts w:ascii="Arial" w:hAnsi="Arial" w:cs="Arial"/>
          <w:color w:val="414142"/>
          <w:sz w:val="20"/>
          <w:szCs w:val="20"/>
        </w:rPr>
        <w:t xml:space="preserve"> </w:t>
      </w:r>
      <w:proofErr w:type="spellStart"/>
      <w:r>
        <w:rPr>
          <w:rFonts w:ascii="Arial" w:hAnsi="Arial" w:cs="Arial"/>
          <w:color w:val="414142"/>
          <w:sz w:val="20"/>
          <w:szCs w:val="20"/>
        </w:rPr>
        <w:t>ar</w:t>
      </w:r>
      <w:proofErr w:type="spellEnd"/>
      <w:r>
        <w:rPr>
          <w:rFonts w:ascii="Arial" w:hAnsi="Arial" w:cs="Arial"/>
          <w:color w:val="414142"/>
          <w:sz w:val="20"/>
          <w:szCs w:val="20"/>
        </w:rPr>
        <w:t xml:space="preserve"> </w:t>
      </w:r>
      <w:proofErr w:type="spellStart"/>
      <w:r>
        <w:rPr>
          <w:rFonts w:ascii="Arial" w:hAnsi="Arial" w:cs="Arial"/>
          <w:color w:val="414142"/>
          <w:sz w:val="20"/>
          <w:szCs w:val="20"/>
        </w:rPr>
        <w:t>konkrēto</w:t>
      </w:r>
      <w:proofErr w:type="spellEnd"/>
      <w:r>
        <w:rPr>
          <w:rFonts w:ascii="Arial" w:hAnsi="Arial" w:cs="Arial"/>
          <w:color w:val="414142"/>
          <w:sz w:val="20"/>
          <w:szCs w:val="20"/>
        </w:rPr>
        <w:t xml:space="preserve"> </w:t>
      </w:r>
      <w:proofErr w:type="spellStart"/>
      <w:r>
        <w:rPr>
          <w:rFonts w:ascii="Arial" w:hAnsi="Arial" w:cs="Arial"/>
          <w:color w:val="414142"/>
          <w:sz w:val="20"/>
          <w:szCs w:val="20"/>
        </w:rPr>
        <w:t>nosaukumu</w:t>
      </w:r>
      <w:proofErr w:type="spellEnd"/>
      <w:r>
        <w:rPr>
          <w:rFonts w:ascii="Arial" w:hAnsi="Arial" w:cs="Arial"/>
          <w:color w:val="414142"/>
          <w:sz w:val="20"/>
          <w:szCs w:val="20"/>
        </w:rPr>
        <w:t xml:space="preserve"> </w:t>
      </w:r>
      <w:proofErr w:type="spellStart"/>
      <w:r>
        <w:rPr>
          <w:rFonts w:ascii="Arial" w:hAnsi="Arial" w:cs="Arial"/>
          <w:color w:val="414142"/>
          <w:sz w:val="20"/>
          <w:szCs w:val="20"/>
        </w:rPr>
        <w:t>ir</w:t>
      </w:r>
      <w:proofErr w:type="spellEnd"/>
      <w:r>
        <w:rPr>
          <w:rFonts w:ascii="Arial" w:hAnsi="Arial" w:cs="Arial"/>
          <w:color w:val="414142"/>
          <w:sz w:val="20"/>
          <w:szCs w:val="20"/>
        </w:rPr>
        <w:t xml:space="preserve"> </w:t>
      </w:r>
      <w:proofErr w:type="spellStart"/>
      <w:r>
        <w:rPr>
          <w:rFonts w:ascii="Arial" w:hAnsi="Arial" w:cs="Arial"/>
          <w:color w:val="414142"/>
          <w:sz w:val="20"/>
          <w:szCs w:val="20"/>
        </w:rPr>
        <w:t>viens</w:t>
      </w:r>
      <w:proofErr w:type="spellEnd"/>
      <w:r>
        <w:rPr>
          <w:rFonts w:ascii="Arial" w:hAnsi="Arial" w:cs="Arial"/>
          <w:color w:val="414142"/>
          <w:sz w:val="20"/>
          <w:szCs w:val="20"/>
        </w:rPr>
        <w:t xml:space="preserve">, 4. </w:t>
      </w:r>
      <w:proofErr w:type="gramStart"/>
      <w:r>
        <w:rPr>
          <w:rFonts w:ascii="Arial" w:hAnsi="Arial" w:cs="Arial"/>
          <w:color w:val="414142"/>
          <w:sz w:val="20"/>
          <w:szCs w:val="20"/>
        </w:rPr>
        <w:t>un</w:t>
      </w:r>
      <w:proofErr w:type="gramEnd"/>
      <w:r>
        <w:rPr>
          <w:rFonts w:ascii="Arial" w:hAnsi="Arial" w:cs="Arial"/>
          <w:color w:val="414142"/>
          <w:sz w:val="20"/>
          <w:szCs w:val="20"/>
        </w:rPr>
        <w:t xml:space="preserve"> 5. </w:t>
      </w:r>
      <w:proofErr w:type="spellStart"/>
      <w:proofErr w:type="gramStart"/>
      <w:r>
        <w:rPr>
          <w:rFonts w:ascii="Arial" w:hAnsi="Arial" w:cs="Arial"/>
          <w:color w:val="414142"/>
          <w:sz w:val="20"/>
          <w:szCs w:val="20"/>
        </w:rPr>
        <w:t>ailē</w:t>
      </w:r>
      <w:proofErr w:type="spellEnd"/>
      <w:proofErr w:type="gramEnd"/>
      <w:r>
        <w:rPr>
          <w:rFonts w:ascii="Arial" w:hAnsi="Arial" w:cs="Arial"/>
          <w:color w:val="414142"/>
          <w:sz w:val="20"/>
          <w:szCs w:val="20"/>
        </w:rPr>
        <w:t xml:space="preserve"> </w:t>
      </w:r>
      <w:proofErr w:type="spellStart"/>
      <w:r>
        <w:rPr>
          <w:rFonts w:ascii="Arial" w:hAnsi="Arial" w:cs="Arial"/>
          <w:color w:val="414142"/>
          <w:sz w:val="20"/>
          <w:szCs w:val="20"/>
        </w:rPr>
        <w:t>norāda</w:t>
      </w:r>
      <w:proofErr w:type="spellEnd"/>
      <w:r>
        <w:rPr>
          <w:rFonts w:ascii="Arial" w:hAnsi="Arial" w:cs="Arial"/>
          <w:color w:val="414142"/>
          <w:sz w:val="20"/>
          <w:szCs w:val="20"/>
        </w:rPr>
        <w:t xml:space="preserve"> </w:t>
      </w:r>
      <w:proofErr w:type="spellStart"/>
      <w:r>
        <w:rPr>
          <w:rFonts w:ascii="Arial" w:hAnsi="Arial" w:cs="Arial"/>
          <w:color w:val="414142"/>
          <w:sz w:val="20"/>
          <w:szCs w:val="20"/>
        </w:rPr>
        <w:t>attiecīgās</w:t>
      </w:r>
      <w:proofErr w:type="spellEnd"/>
      <w:r>
        <w:rPr>
          <w:rFonts w:ascii="Arial" w:hAnsi="Arial" w:cs="Arial"/>
          <w:color w:val="414142"/>
          <w:sz w:val="20"/>
          <w:szCs w:val="20"/>
        </w:rPr>
        <w:t xml:space="preserve"> </w:t>
      </w:r>
      <w:proofErr w:type="spellStart"/>
      <w:r>
        <w:rPr>
          <w:rFonts w:ascii="Arial" w:hAnsi="Arial" w:cs="Arial"/>
          <w:color w:val="414142"/>
          <w:sz w:val="20"/>
          <w:szCs w:val="20"/>
        </w:rPr>
        <w:t>amatpersonas</w:t>
      </w:r>
      <w:proofErr w:type="spellEnd"/>
      <w:r>
        <w:rPr>
          <w:rFonts w:ascii="Arial" w:hAnsi="Arial" w:cs="Arial"/>
          <w:color w:val="414142"/>
          <w:sz w:val="20"/>
          <w:szCs w:val="20"/>
        </w:rPr>
        <w:t xml:space="preserve"> </w:t>
      </w:r>
      <w:proofErr w:type="spellStart"/>
      <w:r>
        <w:rPr>
          <w:rFonts w:ascii="Arial" w:hAnsi="Arial" w:cs="Arial"/>
          <w:color w:val="414142"/>
          <w:sz w:val="20"/>
          <w:szCs w:val="20"/>
        </w:rPr>
        <w:t>mēnešalgu</w:t>
      </w:r>
      <w:proofErr w:type="spellEnd"/>
      <w:r>
        <w:rPr>
          <w:rFonts w:ascii="Arial" w:hAnsi="Arial" w:cs="Arial"/>
          <w:color w:val="414142"/>
          <w:sz w:val="20"/>
          <w:szCs w:val="20"/>
        </w:rPr>
        <w:t>.</w:t>
      </w:r>
    </w:p>
    <w:p w:rsidR="002F1A60" w:rsidRDefault="00833C55">
      <w:pPr>
        <w:rPr>
          <w:lang w:val="en-GB"/>
        </w:rPr>
      </w:pPr>
    </w:p>
    <w:p w:rsidR="00833C55" w:rsidRDefault="00833C55">
      <w:pPr>
        <w:rPr>
          <w:lang w:val="en-GB"/>
        </w:rPr>
      </w:pPr>
    </w:p>
    <w:p w:rsidR="00833C55" w:rsidRDefault="00833C55">
      <w:pPr>
        <w:rPr>
          <w:lang w:val="en-GB"/>
        </w:rPr>
      </w:pPr>
    </w:p>
    <w:p w:rsidR="00833C55" w:rsidRDefault="00833C55">
      <w:pPr>
        <w:rPr>
          <w:lang w:val="en-GB"/>
        </w:rPr>
      </w:pPr>
    </w:p>
    <w:p w:rsidR="00833C55" w:rsidRDefault="00833C55">
      <w:pPr>
        <w:rPr>
          <w:lang w:val="en-GB"/>
        </w:rPr>
      </w:pPr>
    </w:p>
    <w:p w:rsidR="00833C55" w:rsidRPr="00833C55" w:rsidRDefault="00833C55" w:rsidP="00833C55">
      <w:pPr>
        <w:spacing w:after="0" w:line="240" w:lineRule="auto"/>
        <w:jc w:val="right"/>
        <w:rPr>
          <w:rFonts w:ascii="Times New Roman" w:eastAsia="Times New Roman" w:hAnsi="Times New Roman" w:cs="Times New Roman"/>
          <w:sz w:val="16"/>
          <w:szCs w:val="16"/>
          <w:lang w:eastAsia="lv-LV"/>
        </w:rPr>
      </w:pPr>
      <w:r w:rsidRPr="00833C55">
        <w:rPr>
          <w:rFonts w:ascii="Times New Roman" w:eastAsia="Times New Roman" w:hAnsi="Times New Roman" w:cs="Times New Roman"/>
          <w:sz w:val="16"/>
          <w:szCs w:val="16"/>
          <w:lang w:eastAsia="lv-LV"/>
        </w:rPr>
        <w:lastRenderedPageBreak/>
        <w:t>Informācija sagatavota saskaņā ar</w:t>
      </w:r>
    </w:p>
    <w:p w:rsidR="00833C55" w:rsidRPr="00833C55" w:rsidRDefault="00833C55" w:rsidP="00833C55">
      <w:pPr>
        <w:spacing w:after="0" w:line="240" w:lineRule="auto"/>
        <w:jc w:val="right"/>
        <w:rPr>
          <w:rFonts w:ascii="Times New Roman" w:eastAsia="Times New Roman" w:hAnsi="Times New Roman" w:cs="Times New Roman"/>
          <w:sz w:val="16"/>
          <w:szCs w:val="16"/>
          <w:lang w:eastAsia="lv-LV"/>
        </w:rPr>
      </w:pPr>
      <w:r w:rsidRPr="00833C55">
        <w:rPr>
          <w:rFonts w:ascii="Times New Roman" w:eastAsia="Times New Roman" w:hAnsi="Times New Roman" w:cs="Times New Roman"/>
          <w:sz w:val="16"/>
          <w:szCs w:val="16"/>
          <w:lang w:eastAsia="lv-LV"/>
        </w:rPr>
        <w:t>3.pielikumu</w:t>
      </w:r>
      <w:r w:rsidRPr="00833C55">
        <w:rPr>
          <w:rFonts w:ascii="Times New Roman" w:eastAsia="Times New Roman" w:hAnsi="Times New Roman" w:cs="Times New Roman"/>
          <w:sz w:val="16"/>
          <w:szCs w:val="16"/>
          <w:lang w:eastAsia="lv-LV"/>
        </w:rPr>
        <w:br/>
        <w:t>Ministru kabineta</w:t>
      </w:r>
      <w:r w:rsidRPr="00833C55">
        <w:rPr>
          <w:rFonts w:ascii="Times New Roman" w:eastAsia="Times New Roman" w:hAnsi="Times New Roman" w:cs="Times New Roman"/>
          <w:sz w:val="16"/>
          <w:szCs w:val="16"/>
          <w:lang w:eastAsia="lv-LV"/>
        </w:rPr>
        <w:br/>
        <w:t>2016.gada 12.aprīļa</w:t>
      </w:r>
      <w:r w:rsidRPr="00833C55">
        <w:rPr>
          <w:rFonts w:ascii="Times New Roman" w:eastAsia="Times New Roman" w:hAnsi="Times New Roman" w:cs="Times New Roman"/>
          <w:sz w:val="16"/>
          <w:szCs w:val="16"/>
          <w:lang w:eastAsia="lv-LV"/>
        </w:rPr>
        <w:br/>
        <w:t>noteikumiem Nr.225</w:t>
      </w:r>
    </w:p>
    <w:p w:rsidR="00833C55" w:rsidRPr="00833C55" w:rsidRDefault="00833C55" w:rsidP="00833C55">
      <w:pPr>
        <w:spacing w:after="0" w:line="240" w:lineRule="auto"/>
        <w:jc w:val="right"/>
        <w:rPr>
          <w:rFonts w:ascii="Times New Roman" w:eastAsia="Times New Roman" w:hAnsi="Times New Roman" w:cs="Times New Roman"/>
          <w:sz w:val="16"/>
          <w:szCs w:val="16"/>
          <w:lang w:eastAsia="lv-LV"/>
        </w:rPr>
      </w:pPr>
      <w:r w:rsidRPr="00833C55">
        <w:rPr>
          <w:rFonts w:ascii="Times New Roman" w:eastAsia="Times New Roman" w:hAnsi="Times New Roman" w:cs="Times New Roman"/>
          <w:sz w:val="16"/>
          <w:szCs w:val="16"/>
          <w:lang w:eastAsia="lv-LV"/>
        </w:rPr>
        <w:t xml:space="preserve">un Daugavpils pilsētas domes </w:t>
      </w:r>
    </w:p>
    <w:p w:rsidR="00833C55" w:rsidRPr="00833C55" w:rsidRDefault="00833C55" w:rsidP="00833C55">
      <w:pPr>
        <w:spacing w:after="0" w:line="240" w:lineRule="auto"/>
        <w:ind w:left="7200"/>
        <w:jc w:val="right"/>
        <w:rPr>
          <w:rFonts w:ascii="Times New Roman" w:eastAsia="Times New Roman" w:hAnsi="Times New Roman" w:cs="Times New Roman"/>
          <w:sz w:val="16"/>
          <w:szCs w:val="16"/>
          <w:lang w:eastAsia="lv-LV"/>
        </w:rPr>
      </w:pPr>
      <w:proofErr w:type="gramStart"/>
      <w:r w:rsidRPr="00833C55">
        <w:rPr>
          <w:rFonts w:ascii="Times New Roman" w:eastAsia="Times New Roman" w:hAnsi="Times New Roman" w:cs="Times New Roman"/>
          <w:sz w:val="16"/>
          <w:szCs w:val="16"/>
          <w:lang w:eastAsia="lv-LV"/>
        </w:rPr>
        <w:t>2019.gada</w:t>
      </w:r>
      <w:proofErr w:type="gramEnd"/>
      <w:r w:rsidRPr="00833C55">
        <w:rPr>
          <w:rFonts w:ascii="Times New Roman" w:eastAsia="Times New Roman" w:hAnsi="Times New Roman" w:cs="Times New Roman"/>
          <w:sz w:val="16"/>
          <w:szCs w:val="16"/>
          <w:lang w:eastAsia="lv-LV"/>
        </w:rPr>
        <w:t xml:space="preserve"> 12.marta rīkojuma Nr.25 pielikumu.   </w:t>
      </w:r>
    </w:p>
    <w:p w:rsidR="00833C55" w:rsidRPr="00833C55" w:rsidRDefault="00833C55" w:rsidP="00833C55">
      <w:pPr>
        <w:tabs>
          <w:tab w:val="left" w:pos="4200"/>
        </w:tabs>
        <w:jc w:val="right"/>
        <w:rPr>
          <w:rFonts w:ascii="Times New Roman" w:eastAsia="Calibri" w:hAnsi="Times New Roman" w:cs="Times New Roman"/>
          <w:i/>
          <w:sz w:val="16"/>
          <w:szCs w:val="16"/>
        </w:rPr>
      </w:pPr>
      <w:bookmarkStart w:id="0" w:name="588917"/>
      <w:bookmarkEnd w:id="0"/>
    </w:p>
    <w:p w:rsidR="00833C55" w:rsidRPr="00833C55" w:rsidRDefault="00833C55" w:rsidP="00833C55">
      <w:pPr>
        <w:tabs>
          <w:tab w:val="left" w:pos="4200"/>
        </w:tabs>
        <w:jc w:val="right"/>
        <w:rPr>
          <w:rFonts w:ascii="Calibri" w:eastAsia="Calibri" w:hAnsi="Calibri" w:cs="Times New Roman"/>
          <w:i/>
          <w:sz w:val="24"/>
          <w:szCs w:val="24"/>
        </w:rPr>
      </w:pPr>
    </w:p>
    <w:p w:rsidR="00833C55" w:rsidRPr="00833C55" w:rsidRDefault="00833C55" w:rsidP="00833C55">
      <w:pPr>
        <w:spacing w:after="0" w:line="240" w:lineRule="auto"/>
        <w:jc w:val="center"/>
        <w:rPr>
          <w:rFonts w:ascii="Times New Roman" w:eastAsia="Times New Roman" w:hAnsi="Times New Roman" w:cs="Times New Roman"/>
          <w:b/>
          <w:sz w:val="24"/>
          <w:szCs w:val="24"/>
          <w:lang w:eastAsia="lv-LV"/>
        </w:rPr>
      </w:pPr>
      <w:r w:rsidRPr="00833C55">
        <w:rPr>
          <w:rFonts w:ascii="Times New Roman" w:eastAsia="Times New Roman" w:hAnsi="Times New Roman" w:cs="Times New Roman"/>
          <w:b/>
          <w:sz w:val="24"/>
          <w:szCs w:val="24"/>
          <w:lang w:eastAsia="lv-LV"/>
        </w:rPr>
        <w:t>Informācija par piemaksām, prēmijām, naudas balvām, sociālajām garantijām un to noteikšanas kritērijiem PSIA “</w:t>
      </w:r>
      <w:proofErr w:type="spellStart"/>
      <w:r w:rsidRPr="00833C55">
        <w:rPr>
          <w:rFonts w:ascii="Times New Roman" w:eastAsia="Times New Roman" w:hAnsi="Times New Roman" w:cs="Times New Roman"/>
          <w:b/>
          <w:sz w:val="24"/>
          <w:szCs w:val="24"/>
          <w:lang w:eastAsia="lv-LV"/>
        </w:rPr>
        <w:t>Parkings</w:t>
      </w:r>
      <w:proofErr w:type="spellEnd"/>
      <w:r w:rsidRPr="00833C55">
        <w:rPr>
          <w:rFonts w:ascii="Times New Roman" w:eastAsia="Times New Roman" w:hAnsi="Times New Roman" w:cs="Times New Roman"/>
          <w:b/>
          <w:sz w:val="24"/>
          <w:szCs w:val="24"/>
          <w:lang w:eastAsia="lv-LV"/>
        </w:rPr>
        <w:t xml:space="preserve"> D”</w:t>
      </w:r>
    </w:p>
    <w:p w:rsidR="00833C55" w:rsidRPr="00833C55" w:rsidRDefault="00833C55" w:rsidP="00833C55">
      <w:pPr>
        <w:tabs>
          <w:tab w:val="left" w:pos="4200"/>
        </w:tabs>
        <w:jc w:val="center"/>
        <w:rPr>
          <w:rFonts w:ascii="Calibri" w:eastAsia="Calibri" w:hAnsi="Calibri" w:cs="Times New Roman"/>
          <w:b/>
          <w:sz w:val="24"/>
          <w:szCs w:val="24"/>
        </w:rPr>
      </w:pPr>
    </w:p>
    <w:p w:rsidR="00833C55" w:rsidRPr="00833C55" w:rsidRDefault="00833C55" w:rsidP="00833C55">
      <w:pPr>
        <w:tabs>
          <w:tab w:val="left" w:pos="4200"/>
        </w:tabs>
        <w:jc w:val="center"/>
        <w:rPr>
          <w:rFonts w:ascii="Calibri" w:eastAsia="Calibri" w:hAnsi="Calibri" w:cs="Times New Roman"/>
          <w:b/>
          <w:sz w:val="24"/>
          <w:szCs w:val="24"/>
        </w:rPr>
      </w:pPr>
    </w:p>
    <w:p w:rsidR="00833C55" w:rsidRPr="00833C55" w:rsidRDefault="00833C55" w:rsidP="00833C55">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833C55">
        <w:rPr>
          <w:rFonts w:ascii="Times New Roman" w:eastAsia="Times New Roman" w:hAnsi="Times New Roman" w:cs="Times New Roman"/>
          <w:b/>
          <w:bCs/>
          <w:sz w:val="24"/>
          <w:szCs w:val="24"/>
          <w:lang w:eastAsia="lv-LV"/>
        </w:rPr>
        <w:t>Informācija par piemaksām, prēmijām un naudas balvām</w:t>
      </w:r>
    </w:p>
    <w:p w:rsidR="00833C55" w:rsidRPr="00833C55" w:rsidRDefault="00833C55" w:rsidP="00833C55">
      <w:pPr>
        <w:spacing w:before="100" w:beforeAutospacing="1" w:after="100" w:afterAutospacing="1" w:line="240" w:lineRule="auto"/>
        <w:jc w:val="right"/>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1.tabula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8"/>
        <w:gridCol w:w="2796"/>
        <w:gridCol w:w="2866"/>
        <w:gridCol w:w="2989"/>
      </w:tblGrid>
      <w:tr w:rsidR="00833C55" w:rsidRPr="00833C55" w:rsidTr="00A9264A">
        <w:trPr>
          <w:trHeight w:val="180"/>
          <w:tblCellSpacing w:w="15" w:type="dxa"/>
        </w:trPr>
        <w:tc>
          <w:tcPr>
            <w:tcW w:w="344"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Nr. p. k.</w:t>
            </w:r>
          </w:p>
        </w:tc>
        <w:tc>
          <w:tcPr>
            <w:tcW w:w="1481"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Piemaksas vai prēmijas veids, naudas balva</w:t>
            </w:r>
          </w:p>
        </w:tc>
        <w:tc>
          <w:tcPr>
            <w:tcW w:w="1519" w:type="pct"/>
            <w:tcBorders>
              <w:top w:val="outset" w:sz="6" w:space="0" w:color="auto"/>
              <w:left w:val="outset" w:sz="6" w:space="0" w:color="auto"/>
              <w:bottom w:val="outset" w:sz="6" w:space="0" w:color="auto"/>
              <w:right w:val="outset" w:sz="6" w:space="0" w:color="auto"/>
            </w:tcBorders>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Piemaksas, prēmijas vai naudas balvas apmērs</w:t>
            </w:r>
            <w:r w:rsidRPr="00833C55">
              <w:rPr>
                <w:rFonts w:ascii="Times New Roman" w:eastAsia="Times New Roman" w:hAnsi="Times New Roman" w:cs="Times New Roman"/>
                <w:sz w:val="20"/>
                <w:szCs w:val="20"/>
                <w:lang w:eastAsia="lv-LV"/>
              </w:rPr>
              <w:br/>
              <w:t>(</w:t>
            </w:r>
            <w:proofErr w:type="spellStart"/>
            <w:r w:rsidRPr="00833C55">
              <w:rPr>
                <w:rFonts w:ascii="Times New Roman" w:eastAsia="Times New Roman" w:hAnsi="Times New Roman" w:cs="Times New Roman"/>
                <w:i/>
                <w:iCs/>
                <w:sz w:val="20"/>
                <w:szCs w:val="20"/>
                <w:lang w:eastAsia="lv-LV"/>
              </w:rPr>
              <w:t>euro</w:t>
            </w:r>
            <w:proofErr w:type="spellEnd"/>
            <w:r w:rsidRPr="00833C55">
              <w:rPr>
                <w:rFonts w:ascii="Times New Roman" w:eastAsia="Times New Roman" w:hAnsi="Times New Roman" w:cs="Times New Roman"/>
                <w:sz w:val="20"/>
                <w:szCs w:val="20"/>
                <w:lang w:eastAsia="lv-LV"/>
              </w:rPr>
              <w:t xml:space="preserve"> vai %)</w:t>
            </w:r>
          </w:p>
        </w:tc>
        <w:tc>
          <w:tcPr>
            <w:tcW w:w="1577"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Piešķiršanas pamatojums vai kritēriji</w:t>
            </w:r>
          </w:p>
        </w:tc>
      </w:tr>
      <w:tr w:rsidR="00833C55" w:rsidRPr="00833C55" w:rsidTr="00A9264A">
        <w:trPr>
          <w:trHeight w:val="180"/>
          <w:tblCellSpacing w:w="15" w:type="dxa"/>
        </w:trPr>
        <w:tc>
          <w:tcPr>
            <w:tcW w:w="344"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1</w:t>
            </w:r>
          </w:p>
        </w:tc>
        <w:tc>
          <w:tcPr>
            <w:tcW w:w="1481"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2</w:t>
            </w:r>
          </w:p>
        </w:tc>
        <w:tc>
          <w:tcPr>
            <w:tcW w:w="1519" w:type="pct"/>
            <w:tcBorders>
              <w:top w:val="outset" w:sz="6" w:space="0" w:color="auto"/>
              <w:left w:val="outset" w:sz="6" w:space="0" w:color="auto"/>
              <w:bottom w:val="outset" w:sz="6" w:space="0" w:color="auto"/>
              <w:right w:val="outset" w:sz="6" w:space="0" w:color="auto"/>
            </w:tcBorders>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3</w:t>
            </w:r>
          </w:p>
        </w:tc>
        <w:tc>
          <w:tcPr>
            <w:tcW w:w="1577"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4</w:t>
            </w:r>
          </w:p>
        </w:tc>
      </w:tr>
      <w:tr w:rsidR="00833C55" w:rsidRPr="00833C55" w:rsidTr="00A9264A">
        <w:trPr>
          <w:trHeight w:val="180"/>
          <w:tblCellSpacing w:w="15" w:type="dxa"/>
        </w:trPr>
        <w:tc>
          <w:tcPr>
            <w:tcW w:w="344" w:type="pct"/>
            <w:tcBorders>
              <w:top w:val="outset" w:sz="6" w:space="0" w:color="auto"/>
              <w:left w:val="outset" w:sz="6" w:space="0" w:color="auto"/>
              <w:bottom w:val="outset" w:sz="6" w:space="0" w:color="auto"/>
              <w:right w:val="outset" w:sz="6" w:space="0" w:color="auto"/>
            </w:tcBorders>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1.</w:t>
            </w:r>
          </w:p>
        </w:tc>
        <w:tc>
          <w:tcPr>
            <w:tcW w:w="1481" w:type="pct"/>
            <w:tcBorders>
              <w:top w:val="outset" w:sz="6" w:space="0" w:color="auto"/>
              <w:left w:val="outset" w:sz="6" w:space="0" w:color="auto"/>
              <w:bottom w:val="outset" w:sz="6" w:space="0" w:color="auto"/>
              <w:right w:val="outset" w:sz="6" w:space="0" w:color="auto"/>
            </w:tcBorders>
            <w:hideMark/>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Darbiniekam izmaksā naudas prēmiju, sakarā ar darbinieka, uzņēmuma svarīgu sasniegumu (notikumu).</w:t>
            </w:r>
          </w:p>
        </w:tc>
        <w:tc>
          <w:tcPr>
            <w:tcW w:w="1519" w:type="pct"/>
            <w:tcBorders>
              <w:top w:val="outset" w:sz="6" w:space="0" w:color="auto"/>
              <w:left w:val="outset" w:sz="6" w:space="0" w:color="auto"/>
              <w:bottom w:val="outset" w:sz="6" w:space="0" w:color="auto"/>
              <w:right w:val="outset" w:sz="6" w:space="0" w:color="auto"/>
            </w:tcBorders>
            <w:hideMark/>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Naudas prēmijas apmērs kalendārā gada ietvaros nedrīkst pārsniegt 5 (piecus) procentus no Sabiedrības darbinieku atalgojumam piešķirto līdzekļu apjoma apmēru.</w:t>
            </w:r>
          </w:p>
        </w:tc>
        <w:tc>
          <w:tcPr>
            <w:tcW w:w="1577"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 darbinieku atlīdzības noteikšanas svarīgāko nosacījumu pabalstu un kompensāciju izmaksai, izdevumu segšanai, prēmēšanai un citādai materiālajai stimulēšanai, mēnešalgu (darba algu) maksimālo apmēru, kā arī citu ierobežojošo nosacījumu 3.punkts.</w:t>
            </w:r>
          </w:p>
        </w:tc>
      </w:tr>
      <w:tr w:rsidR="00833C55" w:rsidRPr="00833C55" w:rsidTr="00A9264A">
        <w:trPr>
          <w:trHeight w:val="180"/>
          <w:tblCellSpacing w:w="15" w:type="dxa"/>
        </w:trPr>
        <w:tc>
          <w:tcPr>
            <w:tcW w:w="34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2.</w:t>
            </w:r>
          </w:p>
        </w:tc>
        <w:tc>
          <w:tcPr>
            <w:tcW w:w="1481"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Darba devējs darbiniekam izmaksa naudas balvu, sakarā ar darbinieka vai PSIA “</w:t>
            </w:r>
            <w:proofErr w:type="spellStart"/>
            <w:r w:rsidRPr="00833C55">
              <w:rPr>
                <w:rFonts w:ascii="Times New Roman" w:eastAsia="Times New Roman" w:hAnsi="Times New Roman" w:cs="Times New Roman"/>
                <w:sz w:val="18"/>
                <w:szCs w:val="18"/>
                <w:lang w:eastAsia="lv-LV"/>
              </w:rPr>
              <w:t>Parkings</w:t>
            </w:r>
            <w:proofErr w:type="spellEnd"/>
            <w:r w:rsidRPr="00833C55">
              <w:rPr>
                <w:rFonts w:ascii="Times New Roman" w:eastAsia="Times New Roman" w:hAnsi="Times New Roman" w:cs="Times New Roman"/>
                <w:sz w:val="18"/>
                <w:szCs w:val="18"/>
                <w:lang w:eastAsia="lv-LV"/>
              </w:rPr>
              <w:t xml:space="preserve"> D” svarīgu sasniegumu (notikumu).</w:t>
            </w:r>
          </w:p>
        </w:tc>
        <w:tc>
          <w:tcPr>
            <w:tcW w:w="1519"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Naudas balva apmērs kalendārā gada ietvaros nedrīkst pārsniegt amatpersonai (darbiniekam) noteiktās mēnešalgas apmēru.</w:t>
            </w:r>
          </w:p>
        </w:tc>
        <w:tc>
          <w:tcPr>
            <w:tcW w:w="1577"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 darbinieku atlīdzības noteikšanas svarīgāko nosacījumu pabalstu un kompensāciju izmaksai, izdevumu segšanai, prēmēšanai un citādai materiālajai stimulēšanai, mēnešalgu (darba algu) maksimālo apmēru, kā arī citu ierobežojošo nosacījumu 4.punkts.</w:t>
            </w:r>
          </w:p>
        </w:tc>
      </w:tr>
    </w:tbl>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r w:rsidRPr="00833C55">
        <w:rPr>
          <w:rFonts w:ascii="Times New Roman" w:eastAsia="Times New Roman" w:hAnsi="Times New Roman" w:cs="Times New Roman"/>
          <w:b/>
          <w:bCs/>
          <w:sz w:val="24"/>
          <w:szCs w:val="24"/>
          <w:lang w:eastAsia="lv-LV"/>
        </w:rPr>
        <w:t xml:space="preserve">                    </w:t>
      </w: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p>
    <w:p w:rsidR="00833C55" w:rsidRPr="00833C55" w:rsidRDefault="00833C55" w:rsidP="00833C55">
      <w:pPr>
        <w:spacing w:before="100" w:beforeAutospacing="1" w:after="100" w:afterAutospacing="1" w:line="240" w:lineRule="auto"/>
        <w:ind w:left="2160" w:firstLine="720"/>
        <w:rPr>
          <w:rFonts w:ascii="Times New Roman" w:eastAsia="Times New Roman" w:hAnsi="Times New Roman" w:cs="Times New Roman"/>
          <w:b/>
          <w:bCs/>
          <w:sz w:val="24"/>
          <w:szCs w:val="24"/>
          <w:lang w:eastAsia="lv-LV"/>
        </w:rPr>
      </w:pPr>
      <w:r w:rsidRPr="00833C55">
        <w:rPr>
          <w:rFonts w:ascii="Times New Roman" w:eastAsia="Times New Roman" w:hAnsi="Times New Roman" w:cs="Times New Roman"/>
          <w:b/>
          <w:bCs/>
          <w:sz w:val="24"/>
          <w:szCs w:val="24"/>
          <w:lang w:eastAsia="lv-LV"/>
        </w:rPr>
        <w:t>Informācija par sociālajām garantijām</w:t>
      </w:r>
      <w:proofErr w:type="gramStart"/>
      <w:r w:rsidRPr="00833C55">
        <w:rPr>
          <w:rFonts w:ascii="Times New Roman" w:eastAsia="Times New Roman" w:hAnsi="Times New Roman" w:cs="Times New Roman"/>
          <w:b/>
          <w:bCs/>
          <w:sz w:val="24"/>
          <w:szCs w:val="24"/>
          <w:lang w:eastAsia="lv-LV"/>
        </w:rPr>
        <w:t xml:space="preserve">                           </w:t>
      </w:r>
      <w:proofErr w:type="gramEnd"/>
    </w:p>
    <w:p w:rsidR="00833C55" w:rsidRPr="00833C55" w:rsidRDefault="00833C55" w:rsidP="00833C55">
      <w:pPr>
        <w:spacing w:before="100" w:beforeAutospacing="1" w:after="100" w:afterAutospacing="1" w:line="240" w:lineRule="auto"/>
        <w:ind w:left="2160" w:firstLine="720"/>
        <w:jc w:val="right"/>
        <w:rPr>
          <w:rFonts w:ascii="Times New Roman" w:eastAsia="Times New Roman" w:hAnsi="Times New Roman" w:cs="Times New Roman"/>
          <w:b/>
          <w:bCs/>
          <w:sz w:val="28"/>
          <w:szCs w:val="24"/>
          <w:lang w:eastAsia="lv-LV"/>
        </w:rPr>
      </w:pPr>
      <w:r w:rsidRPr="00833C55">
        <w:rPr>
          <w:rFonts w:ascii="Times New Roman" w:eastAsia="Times New Roman" w:hAnsi="Times New Roman" w:cs="Times New Roman"/>
          <w:bCs/>
          <w:sz w:val="20"/>
          <w:szCs w:val="18"/>
          <w:lang w:eastAsia="lv-LV"/>
        </w:rPr>
        <w:t>2.tabula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2794"/>
        <w:gridCol w:w="2779"/>
        <w:gridCol w:w="3077"/>
      </w:tblGrid>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Nr. p. k.</w:t>
            </w:r>
          </w:p>
        </w:tc>
        <w:tc>
          <w:tcPr>
            <w:tcW w:w="1480"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Sociālās garantijas veids</w:t>
            </w:r>
          </w:p>
        </w:tc>
        <w:tc>
          <w:tcPr>
            <w:tcW w:w="1472"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Sociālās garantijas apmērs (</w:t>
            </w:r>
            <w:proofErr w:type="spellStart"/>
            <w:r w:rsidRPr="00833C55">
              <w:rPr>
                <w:rFonts w:ascii="Times New Roman" w:eastAsia="Times New Roman" w:hAnsi="Times New Roman" w:cs="Times New Roman"/>
                <w:i/>
                <w:iCs/>
                <w:sz w:val="20"/>
                <w:szCs w:val="20"/>
                <w:lang w:eastAsia="lv-LV"/>
              </w:rPr>
              <w:t>euro</w:t>
            </w:r>
            <w:proofErr w:type="spellEnd"/>
            <w:r w:rsidRPr="00833C55">
              <w:rPr>
                <w:rFonts w:ascii="Times New Roman" w:eastAsia="Times New Roman" w:hAnsi="Times New Roman" w:cs="Times New Roman"/>
                <w:sz w:val="20"/>
                <w:szCs w:val="20"/>
                <w:lang w:eastAsia="lv-LV"/>
              </w:rPr>
              <w:t xml:space="preserve"> vai %)</w:t>
            </w:r>
          </w:p>
        </w:tc>
        <w:tc>
          <w:tcPr>
            <w:tcW w:w="1624"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Piešķiršanas pamatojums vai kritēriji</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1</w:t>
            </w:r>
          </w:p>
        </w:tc>
        <w:tc>
          <w:tcPr>
            <w:tcW w:w="1480"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2</w:t>
            </w:r>
          </w:p>
        </w:tc>
        <w:tc>
          <w:tcPr>
            <w:tcW w:w="1472"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3</w:t>
            </w:r>
          </w:p>
        </w:tc>
        <w:tc>
          <w:tcPr>
            <w:tcW w:w="1624" w:type="pct"/>
            <w:tcBorders>
              <w:top w:val="outset" w:sz="6" w:space="0" w:color="auto"/>
              <w:left w:val="outset" w:sz="6" w:space="0" w:color="auto"/>
              <w:bottom w:val="outset" w:sz="6" w:space="0" w:color="auto"/>
              <w:right w:val="outset" w:sz="6" w:space="0" w:color="auto"/>
            </w:tcBorders>
            <w:vAlign w:val="center"/>
            <w:hideMark/>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4</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1.</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 xml:space="preserve">Darbiniekam izmaksā pabalstu sakarā ar ģimenes locekļa (laulātā, bērna, vecāku) nāvi. </w:t>
            </w: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 xml:space="preserve">Pabalsts izmaksājams ne vairāk kā vienas minimālās mēnešalgas apmērā. </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8.punkts.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2.</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 xml:space="preserve">Darbiniekam izmaksā pabalstu sakarā ar ģimenes locekļa (laulātā, bērna, vecāku) nāvi. Darbinieka nāves gadījumā viņa ģimenes loceklis vai persona, kura ir uzņēmusies darbinieka apbedīšanu, saņem vienreizēju pabalstu darbinieka noteiktās mēnešalgas apmērā. </w:t>
            </w:r>
          </w:p>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Vienreizējais pabalsts darbinieka noteiktās mēnešalgas apmērā.</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PSIA „</w:t>
            </w:r>
            <w:proofErr w:type="spellStart"/>
            <w:r w:rsidRPr="00833C55">
              <w:rPr>
                <w:rFonts w:ascii="Times New Roman" w:eastAsia="Times New Roman" w:hAnsi="Times New Roman" w:cs="Times New Roman"/>
                <w:sz w:val="18"/>
                <w:szCs w:val="18"/>
                <w:lang w:eastAsia="lv-LV"/>
              </w:rPr>
              <w:t>Parkings</w:t>
            </w:r>
            <w:proofErr w:type="spellEnd"/>
            <w:r w:rsidRPr="00833C55">
              <w:rPr>
                <w:rFonts w:ascii="Times New Roman" w:eastAsia="Times New Roman" w:hAnsi="Times New Roman" w:cs="Times New Roman"/>
                <w:sz w:val="18"/>
                <w:szCs w:val="18"/>
                <w:lang w:eastAsia="lv-LV"/>
              </w:rPr>
              <w:t xml:space="preserve"> D”</w:t>
            </w:r>
            <w:proofErr w:type="gramStart"/>
            <w:r w:rsidRPr="00833C55">
              <w:rPr>
                <w:rFonts w:ascii="Times New Roman" w:eastAsia="Times New Roman" w:hAnsi="Times New Roman" w:cs="Times New Roman"/>
                <w:sz w:val="18"/>
                <w:szCs w:val="18"/>
                <w:lang w:eastAsia="lv-LV"/>
              </w:rPr>
              <w:t xml:space="preserve">  </w:t>
            </w:r>
            <w:proofErr w:type="gramEnd"/>
            <w:r w:rsidRPr="00833C55">
              <w:rPr>
                <w:rFonts w:ascii="Times New Roman" w:eastAsia="Times New Roman" w:hAnsi="Times New Roman" w:cs="Times New Roman"/>
                <w:sz w:val="18"/>
                <w:szCs w:val="18"/>
                <w:lang w:eastAsia="lv-LV"/>
              </w:rPr>
              <w:t>darbinieku atlīdzības noteikšanas svarīgāko nosacījumu pabalstu un kompensāciju izmaksai, izdevumu segšanai, prēmēšanai un citādai materiālajai stimulēšanai, mēnešalgu (darba algu) maksimālo apmēru, kā arī citu ierobežojošo nosacījumu 7.punkts.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3.</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Vienam no vecākiem, kuram ir bērns, kurš mācās pamatizglītības mācību iestādēs (1.–</w:t>
            </w:r>
            <w:proofErr w:type="gramStart"/>
            <w:r w:rsidRPr="00833C55">
              <w:rPr>
                <w:rFonts w:ascii="Times New Roman" w:eastAsia="Times New Roman" w:hAnsi="Times New Roman" w:cs="Times New Roman"/>
                <w:sz w:val="18"/>
                <w:szCs w:val="18"/>
                <w:lang w:eastAsia="lv-LV"/>
              </w:rPr>
              <w:t>4.klasē</w:t>
            </w:r>
            <w:proofErr w:type="gramEnd"/>
            <w:r w:rsidRPr="00833C55">
              <w:rPr>
                <w:rFonts w:ascii="Times New Roman" w:eastAsia="Times New Roman" w:hAnsi="Times New Roman" w:cs="Times New Roman"/>
                <w:sz w:val="18"/>
                <w:szCs w:val="18"/>
                <w:lang w:eastAsia="lv-LV"/>
              </w:rPr>
              <w:t>) piešķir apmaksātu brīvo dienu mācību gada pirmajā skolas dienā.</w:t>
            </w: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Apmaksāta brīvdiena.</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6.punkts.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4.</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proofErr w:type="gramStart"/>
            <w:r w:rsidRPr="00833C55">
              <w:rPr>
                <w:rFonts w:ascii="Times New Roman" w:eastAsia="Times New Roman" w:hAnsi="Times New Roman" w:cs="Times New Roman"/>
                <w:sz w:val="18"/>
                <w:szCs w:val="18"/>
                <w:lang w:eastAsia="lv-LV"/>
              </w:rPr>
              <w:t>Darbiniekam stājoties laulībā uz iesnieguma pamata</w:t>
            </w:r>
            <w:proofErr w:type="gramEnd"/>
            <w:r w:rsidRPr="00833C55">
              <w:rPr>
                <w:rFonts w:ascii="Times New Roman" w:eastAsia="Times New Roman" w:hAnsi="Times New Roman" w:cs="Times New Roman"/>
                <w:sz w:val="18"/>
                <w:szCs w:val="18"/>
                <w:lang w:eastAsia="lv-LV"/>
              </w:rPr>
              <w:t xml:space="preserve"> piešķir 2 apmaksātas brīvdienas.</w:t>
            </w: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Apmaksātas brīvdienas.</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5.1.punkts.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5.</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Darbinieka laulāta, vecāku, bērna vai cita tuva ģimenes locekļa nāves gadījumā piešķir 2 apmaksātas brīvdienas.</w:t>
            </w: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Apmaksātas brīvdienas.</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5.2.punkts.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20"/>
                <w:szCs w:val="20"/>
                <w:lang w:eastAsia="lv-LV"/>
              </w:rPr>
            </w:pPr>
            <w:r w:rsidRPr="00833C55">
              <w:rPr>
                <w:rFonts w:ascii="Times New Roman" w:eastAsia="Times New Roman" w:hAnsi="Times New Roman" w:cs="Times New Roman"/>
                <w:sz w:val="20"/>
                <w:szCs w:val="20"/>
                <w:lang w:eastAsia="lv-LV"/>
              </w:rPr>
              <w:t>6.</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 xml:space="preserve">Darbiniekam sakarā ar bērna piedzimšanu uz iesnieguma pamata tiek izmaksāts pabalsts. </w:t>
            </w: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150,00 EUR apmērā.</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9.punkts.</w:t>
            </w:r>
          </w:p>
        </w:tc>
      </w:tr>
      <w:tr w:rsidR="00833C55" w:rsidRPr="00833C55" w:rsidTr="00A9264A">
        <w:trPr>
          <w:trHeight w:val="180"/>
          <w:tblCellSpacing w:w="15" w:type="dxa"/>
        </w:trPr>
        <w:tc>
          <w:tcPr>
            <w:tcW w:w="345"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center"/>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lastRenderedPageBreak/>
              <w:t>7.</w:t>
            </w:r>
          </w:p>
        </w:tc>
        <w:tc>
          <w:tcPr>
            <w:tcW w:w="1480"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uppressAutoHyphens/>
              <w:spacing w:after="0" w:line="240" w:lineRule="auto"/>
              <w:jc w:val="both"/>
              <w:rPr>
                <w:rFonts w:ascii="Calibri" w:eastAsia="Calibri" w:hAnsi="Calibri" w:cs="Times New Roman"/>
                <w:sz w:val="18"/>
                <w:szCs w:val="18"/>
              </w:rPr>
            </w:pPr>
            <w:r w:rsidRPr="00833C55">
              <w:rPr>
                <w:rFonts w:ascii="Times New Roman" w:eastAsia="Times New Roman" w:hAnsi="Times New Roman" w:cs="Times New Roman"/>
                <w:sz w:val="18"/>
                <w:szCs w:val="18"/>
                <w:lang w:eastAsia="lv-LV"/>
              </w:rPr>
              <w:t xml:space="preserve">Par katru bērnu darbiniekam (vienam no vecākiem), kura bērns (bērni) iet </w:t>
            </w:r>
            <w:proofErr w:type="gramStart"/>
            <w:r w:rsidRPr="00833C55">
              <w:rPr>
                <w:rFonts w:ascii="Times New Roman" w:eastAsia="Times New Roman" w:hAnsi="Times New Roman" w:cs="Times New Roman"/>
                <w:sz w:val="18"/>
                <w:szCs w:val="18"/>
                <w:lang w:eastAsia="lv-LV"/>
              </w:rPr>
              <w:t>1.klasē</w:t>
            </w:r>
            <w:proofErr w:type="gramEnd"/>
            <w:r w:rsidRPr="00833C55">
              <w:rPr>
                <w:rFonts w:ascii="Times New Roman" w:eastAsia="Times New Roman" w:hAnsi="Times New Roman" w:cs="Times New Roman"/>
                <w:sz w:val="18"/>
                <w:szCs w:val="18"/>
                <w:lang w:eastAsia="lv-LV"/>
              </w:rPr>
              <w:t xml:space="preserve">, sākoties jaunam mācību gadam  izmaksā vienreizēju pabalstu. </w:t>
            </w:r>
          </w:p>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p>
        </w:tc>
        <w:tc>
          <w:tcPr>
            <w:tcW w:w="1472"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50,00 EUR apmērā par katru bērnu.</w:t>
            </w:r>
          </w:p>
        </w:tc>
        <w:tc>
          <w:tcPr>
            <w:tcW w:w="1624" w:type="pct"/>
            <w:tcBorders>
              <w:top w:val="outset" w:sz="6" w:space="0" w:color="auto"/>
              <w:left w:val="outset" w:sz="6" w:space="0" w:color="auto"/>
              <w:bottom w:val="outset" w:sz="6" w:space="0" w:color="auto"/>
              <w:right w:val="outset" w:sz="6" w:space="0" w:color="auto"/>
            </w:tcBorders>
          </w:tcPr>
          <w:p w:rsidR="00833C55" w:rsidRPr="00833C55" w:rsidRDefault="00833C55" w:rsidP="00833C55">
            <w:pPr>
              <w:spacing w:after="0" w:line="240" w:lineRule="auto"/>
              <w:jc w:val="both"/>
              <w:rPr>
                <w:rFonts w:ascii="Times New Roman" w:eastAsia="Times New Roman" w:hAnsi="Times New Roman" w:cs="Times New Roman"/>
                <w:sz w:val="18"/>
                <w:szCs w:val="18"/>
                <w:lang w:eastAsia="lv-LV"/>
              </w:rPr>
            </w:pPr>
            <w:r w:rsidRPr="00833C55">
              <w:rPr>
                <w:rFonts w:ascii="Times New Roman" w:eastAsia="Times New Roman" w:hAnsi="Times New Roman" w:cs="Times New Roman"/>
                <w:sz w:val="18"/>
                <w:szCs w:val="18"/>
                <w:lang w:eastAsia="lv-LV"/>
              </w:rPr>
              <w:t>11.03.2019. P</w:t>
            </w:r>
            <w:r w:rsidRPr="00833C55">
              <w:rPr>
                <w:rFonts w:ascii="Times New Roman" w:eastAsia="Calibri" w:hAnsi="Times New Roman" w:cs="Times New Roman"/>
                <w:sz w:val="18"/>
                <w:szCs w:val="18"/>
              </w:rPr>
              <w:t>SIA „</w:t>
            </w:r>
            <w:proofErr w:type="spellStart"/>
            <w:r w:rsidRPr="00833C55">
              <w:rPr>
                <w:rFonts w:ascii="Times New Roman" w:eastAsia="Calibri" w:hAnsi="Times New Roman" w:cs="Times New Roman"/>
                <w:sz w:val="18"/>
                <w:szCs w:val="18"/>
              </w:rPr>
              <w:t>Parkings</w:t>
            </w:r>
            <w:proofErr w:type="spellEnd"/>
            <w:r w:rsidRPr="00833C55">
              <w:rPr>
                <w:rFonts w:ascii="Times New Roman" w:eastAsia="Calibri" w:hAnsi="Times New Roman" w:cs="Times New Roman"/>
                <w:sz w:val="18"/>
                <w:szCs w:val="18"/>
              </w:rPr>
              <w:t xml:space="preserve"> D”</w:t>
            </w:r>
            <w:proofErr w:type="gramStart"/>
            <w:r w:rsidRPr="00833C55">
              <w:rPr>
                <w:rFonts w:ascii="Times New Roman" w:eastAsia="Calibri" w:hAnsi="Times New Roman" w:cs="Times New Roman"/>
                <w:sz w:val="18"/>
                <w:szCs w:val="18"/>
              </w:rPr>
              <w:t xml:space="preserve">  </w:t>
            </w:r>
            <w:proofErr w:type="gramEnd"/>
            <w:r w:rsidRPr="00833C55">
              <w:rPr>
                <w:rFonts w:ascii="Times New Roman" w:eastAsia="Calibri" w:hAnsi="Times New Roman" w:cs="Times New Roman"/>
                <w:sz w:val="18"/>
                <w:szCs w:val="18"/>
              </w:rPr>
              <w:t>darbinieku atlīdzības noteikšanas svarīgāko nosacījumu pabalstu un kompensāciju izmaksai, izdevumu segšanai, prēmēšanai un citādai materiālajai stimulēšanai, mēnešalgu (darba algu) maksimālo apmēru, kā arī citu ierobežojošo nosacījumu 10.punkts.</w:t>
            </w:r>
          </w:p>
        </w:tc>
      </w:tr>
    </w:tbl>
    <w:p w:rsidR="00833C55" w:rsidRPr="00833C55" w:rsidRDefault="00833C55">
      <w:bookmarkStart w:id="1" w:name="_GoBack"/>
      <w:bookmarkEnd w:id="1"/>
    </w:p>
    <w:sectPr w:rsidR="00833C55" w:rsidRPr="0083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94"/>
    <w:rsid w:val="00031579"/>
    <w:rsid w:val="000A0694"/>
    <w:rsid w:val="000F1BCE"/>
    <w:rsid w:val="000F4508"/>
    <w:rsid w:val="001226B2"/>
    <w:rsid w:val="00155F54"/>
    <w:rsid w:val="001C31B9"/>
    <w:rsid w:val="001E0F02"/>
    <w:rsid w:val="00207538"/>
    <w:rsid w:val="002535D7"/>
    <w:rsid w:val="002627B0"/>
    <w:rsid w:val="00295B65"/>
    <w:rsid w:val="0030672C"/>
    <w:rsid w:val="00323D12"/>
    <w:rsid w:val="00337498"/>
    <w:rsid w:val="0037378F"/>
    <w:rsid w:val="003C0BA2"/>
    <w:rsid w:val="003C0C09"/>
    <w:rsid w:val="00405330"/>
    <w:rsid w:val="00444F5B"/>
    <w:rsid w:val="004929C6"/>
    <w:rsid w:val="004E2150"/>
    <w:rsid w:val="004E4015"/>
    <w:rsid w:val="004F221A"/>
    <w:rsid w:val="00545286"/>
    <w:rsid w:val="00571D0C"/>
    <w:rsid w:val="00586C68"/>
    <w:rsid w:val="005C189C"/>
    <w:rsid w:val="005D6182"/>
    <w:rsid w:val="00630A79"/>
    <w:rsid w:val="006740CA"/>
    <w:rsid w:val="0069731C"/>
    <w:rsid w:val="00722F34"/>
    <w:rsid w:val="007A60D7"/>
    <w:rsid w:val="007D43F5"/>
    <w:rsid w:val="007D7AA0"/>
    <w:rsid w:val="00831DE7"/>
    <w:rsid w:val="00833C55"/>
    <w:rsid w:val="008C2EC9"/>
    <w:rsid w:val="00925AB5"/>
    <w:rsid w:val="009334F9"/>
    <w:rsid w:val="00946FA8"/>
    <w:rsid w:val="00A0268B"/>
    <w:rsid w:val="00A52E01"/>
    <w:rsid w:val="00A67A08"/>
    <w:rsid w:val="00AF57F8"/>
    <w:rsid w:val="00B06217"/>
    <w:rsid w:val="00BC1E4C"/>
    <w:rsid w:val="00BE485B"/>
    <w:rsid w:val="00BF4B77"/>
    <w:rsid w:val="00C01D4F"/>
    <w:rsid w:val="00C0461C"/>
    <w:rsid w:val="00C372EF"/>
    <w:rsid w:val="00C6633A"/>
    <w:rsid w:val="00C73FE0"/>
    <w:rsid w:val="00CC5435"/>
    <w:rsid w:val="00CC60F6"/>
    <w:rsid w:val="00CD34DF"/>
    <w:rsid w:val="00D33B1A"/>
    <w:rsid w:val="00D439D3"/>
    <w:rsid w:val="00DA4E89"/>
    <w:rsid w:val="00DC6F1C"/>
    <w:rsid w:val="00DF0869"/>
    <w:rsid w:val="00E33EC6"/>
    <w:rsid w:val="00E37DEF"/>
    <w:rsid w:val="00ED31CF"/>
    <w:rsid w:val="00F022DB"/>
    <w:rsid w:val="00F2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27EFC-BE10-4587-ACA6-D7BC3EC0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94"/>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vhtml">
    <w:name w:val="tv_html"/>
    <w:basedOn w:val="a"/>
    <w:rsid w:val="000A069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462095">
      <w:bodyDiv w:val="1"/>
      <w:marLeft w:val="0"/>
      <w:marRight w:val="0"/>
      <w:marTop w:val="0"/>
      <w:marBottom w:val="0"/>
      <w:divBdr>
        <w:top w:val="none" w:sz="0" w:space="0" w:color="auto"/>
        <w:left w:val="none" w:sz="0" w:space="0" w:color="auto"/>
        <w:bottom w:val="none" w:sz="0" w:space="0" w:color="auto"/>
        <w:right w:val="none" w:sz="0" w:space="0" w:color="auto"/>
      </w:divBdr>
    </w:div>
    <w:div w:id="1307973280">
      <w:bodyDiv w:val="1"/>
      <w:marLeft w:val="0"/>
      <w:marRight w:val="0"/>
      <w:marTop w:val="0"/>
      <w:marBottom w:val="0"/>
      <w:divBdr>
        <w:top w:val="none" w:sz="0" w:space="0" w:color="auto"/>
        <w:left w:val="none" w:sz="0" w:space="0" w:color="auto"/>
        <w:bottom w:val="none" w:sz="0" w:space="0" w:color="auto"/>
        <w:right w:val="none" w:sz="0" w:space="0" w:color="auto"/>
      </w:divBdr>
    </w:div>
    <w:div w:id="183201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4CE2D-16AE-4277-A23F-925A2672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Jevgenijs Duskevics</dc:creator>
  <cp:keywords/>
  <dc:description/>
  <cp:lastModifiedBy>Jevgenijs Duskevics</cp:lastModifiedBy>
  <cp:revision>2</cp:revision>
  <dcterms:created xsi:type="dcterms:W3CDTF">2019-03-18T12:42:00Z</dcterms:created>
  <dcterms:modified xsi:type="dcterms:W3CDTF">2019-03-18T12:42:00Z</dcterms:modified>
</cp:coreProperties>
</file>